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6555"/>
      </w:tblGrid>
      <w:tr w:rsidR="004E0707" w:rsidRPr="00D450DE" w14:paraId="41663DD7" w14:textId="77777777" w:rsidTr="00D21F2B">
        <w:trPr>
          <w:trHeight w:val="170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E2F2D6" w14:textId="77777777" w:rsidR="004E0707" w:rsidRPr="00D450DE" w:rsidRDefault="00B00680" w:rsidP="005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 w14:anchorId="1050B9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i1025" type="#_x0000_t75" style="width:185.25pt;height:51pt;visibility:visible;mso-wrap-style:square">
                  <v:imagedata r:id="rId8" o:title=""/>
                </v:shape>
              </w:pict>
            </w:r>
            <w:r w:rsidR="004E0707" w:rsidRPr="00D450D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5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8AA002" w14:textId="77777777" w:rsidR="004E0707" w:rsidRPr="00AF179B" w:rsidRDefault="004E0707" w:rsidP="00554A4C">
            <w:pPr>
              <w:tabs>
                <w:tab w:val="left" w:pos="5685"/>
              </w:tabs>
              <w:ind w:left="1457" w:right="174"/>
              <w:jc w:val="both"/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</w:pPr>
            <w:r w:rsidRPr="00AF179B"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  <w:t>Vicerrectorado de Transferencia, Innovación</w:t>
            </w:r>
          </w:p>
          <w:p w14:paraId="45294345" w14:textId="77777777" w:rsidR="004E0707" w:rsidRDefault="004E0707" w:rsidP="00554A4C">
            <w:pPr>
              <w:ind w:left="1457" w:right="-108"/>
              <w:jc w:val="both"/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</w:pPr>
            <w:r w:rsidRPr="00AF179B"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  <w:t>y Emprendimiento</w:t>
            </w:r>
          </w:p>
          <w:p w14:paraId="5B068009" w14:textId="77777777" w:rsidR="004E0707" w:rsidRDefault="004E0707" w:rsidP="00554A4C">
            <w:pPr>
              <w:ind w:left="145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ACE89" w14:textId="77777777" w:rsidR="004E0707" w:rsidRPr="00D450DE" w:rsidRDefault="004E0707" w:rsidP="00554A4C">
            <w:pPr>
              <w:ind w:left="145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D21F1F"/>
                <w:sz w:val="18"/>
                <w:szCs w:val="18"/>
              </w:rPr>
              <w:t>C</w:t>
            </w:r>
            <w:r w:rsidRPr="00EB7C80">
              <w:rPr>
                <w:rFonts w:ascii="Trebuchet MS" w:hAnsi="Trebuchet MS" w:cs="Trebuchet MS"/>
                <w:b/>
                <w:bCs/>
                <w:color w:val="D21F1F"/>
                <w:sz w:val="18"/>
                <w:szCs w:val="18"/>
              </w:rPr>
              <w:t>omisión De Transferencia Y Divulgación Científica</w:t>
            </w:r>
          </w:p>
          <w:p w14:paraId="53821B82" w14:textId="77777777" w:rsidR="004E0707" w:rsidRPr="00D450DE" w:rsidRDefault="004E0707" w:rsidP="0055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2590B" w14:textId="15E19064" w:rsidR="00267456" w:rsidRDefault="005A31A7" w:rsidP="003F3C1E">
      <w:pPr>
        <w:pStyle w:val="Ttulo"/>
        <w:ind w:left="0" w:firstLine="11"/>
        <w:jc w:val="center"/>
        <w:rPr>
          <w:rFonts w:ascii="Open Sans" w:hAnsi="Open Sans" w:cs="Open Sans"/>
          <w:color w:val="C00000"/>
          <w:sz w:val="36"/>
          <w:szCs w:val="36"/>
        </w:rPr>
      </w:pPr>
      <w:bookmarkStart w:id="0" w:name="_Hlk191194578"/>
      <w:r w:rsidRPr="005A31A7">
        <w:rPr>
          <w:rFonts w:ascii="Open Sans" w:hAnsi="Open Sans" w:cs="Open Sans"/>
          <w:color w:val="C00000"/>
          <w:sz w:val="36"/>
          <w:szCs w:val="36"/>
        </w:rPr>
        <w:t>Memoria de solicitu</w:t>
      </w:r>
      <w:r>
        <w:rPr>
          <w:rFonts w:ascii="Open Sans" w:hAnsi="Open Sans" w:cs="Open Sans"/>
          <w:color w:val="C00000"/>
          <w:sz w:val="36"/>
          <w:szCs w:val="36"/>
        </w:rPr>
        <w:t xml:space="preserve">d </w:t>
      </w:r>
      <w:r w:rsidR="00C51FE9" w:rsidRPr="00331A32">
        <w:rPr>
          <w:rFonts w:ascii="Open Sans" w:hAnsi="Open Sans" w:cs="Open Sans"/>
          <w:color w:val="C00000"/>
          <w:sz w:val="36"/>
          <w:szCs w:val="36"/>
        </w:rPr>
        <w:t xml:space="preserve">de </w:t>
      </w:r>
      <w:r w:rsidR="00267456">
        <w:rPr>
          <w:rFonts w:ascii="Open Sans" w:hAnsi="Open Sans" w:cs="Open Sans"/>
          <w:color w:val="C00000"/>
          <w:sz w:val="36"/>
          <w:szCs w:val="36"/>
        </w:rPr>
        <w:t>a</w:t>
      </w:r>
      <w:r w:rsidR="00C51FE9" w:rsidRPr="00331A32">
        <w:rPr>
          <w:rFonts w:ascii="Open Sans" w:hAnsi="Open Sans" w:cs="Open Sans"/>
          <w:color w:val="C00000"/>
          <w:sz w:val="36"/>
          <w:szCs w:val="36"/>
        </w:rPr>
        <w:t>yudas</w:t>
      </w:r>
      <w:r w:rsidR="00003068" w:rsidRPr="00331A32">
        <w:rPr>
          <w:rFonts w:ascii="Open Sans" w:hAnsi="Open Sans" w:cs="Open Sans"/>
          <w:color w:val="C00000"/>
          <w:sz w:val="36"/>
          <w:szCs w:val="36"/>
        </w:rPr>
        <w:t xml:space="preserve"> </w:t>
      </w:r>
      <w:r w:rsidR="00854E38">
        <w:rPr>
          <w:rFonts w:ascii="Open Sans" w:hAnsi="Open Sans" w:cs="Open Sans"/>
          <w:color w:val="C00000"/>
          <w:sz w:val="36"/>
          <w:szCs w:val="36"/>
        </w:rPr>
        <w:t xml:space="preserve">para financiar </w:t>
      </w:r>
      <w:r w:rsidR="00854E38" w:rsidRPr="00854E38">
        <w:rPr>
          <w:rFonts w:ascii="Open Sans" w:hAnsi="Open Sans" w:cs="Open Sans"/>
          <w:color w:val="C00000"/>
          <w:sz w:val="36"/>
          <w:szCs w:val="36"/>
        </w:rPr>
        <w:t>Proyectos Estratégicos de</w:t>
      </w:r>
      <w:r w:rsidR="003F3C1E">
        <w:rPr>
          <w:rFonts w:ascii="Open Sans" w:hAnsi="Open Sans" w:cs="Open Sans"/>
          <w:color w:val="C00000"/>
          <w:sz w:val="36"/>
          <w:szCs w:val="36"/>
        </w:rPr>
        <w:t xml:space="preserve"> </w:t>
      </w:r>
      <w:r w:rsidR="00854E38" w:rsidRPr="00854E38">
        <w:rPr>
          <w:rFonts w:ascii="Open Sans" w:hAnsi="Open Sans" w:cs="Open Sans"/>
          <w:color w:val="C00000"/>
          <w:sz w:val="36"/>
          <w:szCs w:val="36"/>
        </w:rPr>
        <w:t>Transferencia (PET)</w:t>
      </w:r>
    </w:p>
    <w:p w14:paraId="10C84007" w14:textId="77777777" w:rsidR="003F3C1E" w:rsidRDefault="003F3C1E" w:rsidP="003F3C1E">
      <w:pPr>
        <w:pStyle w:val="Ttulo"/>
        <w:ind w:left="0" w:firstLine="11"/>
        <w:jc w:val="center"/>
        <w:rPr>
          <w:rFonts w:ascii="Open Sans" w:hAnsi="Open Sans" w:cs="Open Sans"/>
          <w:color w:val="C00000"/>
          <w:sz w:val="36"/>
          <w:szCs w:val="36"/>
        </w:rPr>
      </w:pPr>
    </w:p>
    <w:p w14:paraId="48601853" w14:textId="477EADAE" w:rsidR="0056434F" w:rsidRPr="003E4219" w:rsidRDefault="00267456" w:rsidP="00267456">
      <w:pPr>
        <w:pStyle w:val="Ttulo"/>
        <w:ind w:left="0" w:firstLine="0"/>
        <w:jc w:val="center"/>
        <w:rPr>
          <w:rFonts w:ascii="Open Sans" w:hAnsi="Open Sans" w:cs="Open Sans"/>
          <w:color w:val="C00000"/>
          <w:sz w:val="32"/>
          <w:szCs w:val="32"/>
        </w:rPr>
      </w:pPr>
      <w:r w:rsidRPr="003E4219">
        <w:rPr>
          <w:rFonts w:ascii="Open Sans" w:hAnsi="Open Sans" w:cs="Open Sans"/>
          <w:color w:val="C00000"/>
          <w:sz w:val="32"/>
          <w:szCs w:val="32"/>
        </w:rPr>
        <w:t>(</w:t>
      </w:r>
      <w:r w:rsidR="00854E38" w:rsidRPr="003E4219">
        <w:rPr>
          <w:rFonts w:ascii="Open Sans" w:hAnsi="Open Sans" w:cs="Open Sans"/>
          <w:i/>
          <w:iCs/>
          <w:color w:val="C00000"/>
          <w:sz w:val="32"/>
          <w:szCs w:val="32"/>
        </w:rPr>
        <w:t>Programa ALFA</w:t>
      </w:r>
      <w:r w:rsidR="00854E38" w:rsidRPr="003E4219">
        <w:rPr>
          <w:rFonts w:ascii="Open Sans" w:hAnsi="Open Sans" w:cs="Open Sans"/>
          <w:color w:val="C00000"/>
          <w:sz w:val="32"/>
          <w:szCs w:val="32"/>
        </w:rPr>
        <w:t xml:space="preserve"> </w:t>
      </w:r>
      <w:r w:rsidR="003F3C1E" w:rsidRPr="003E4219">
        <w:rPr>
          <w:rFonts w:ascii="Open Sans" w:hAnsi="Open Sans" w:cs="Open Sans"/>
          <w:color w:val="C00000"/>
          <w:sz w:val="32"/>
          <w:szCs w:val="32"/>
        </w:rPr>
        <w:t xml:space="preserve">- </w:t>
      </w:r>
      <w:r w:rsidR="00AB2133" w:rsidRPr="003E4219">
        <w:rPr>
          <w:rFonts w:ascii="Open Sans" w:hAnsi="Open Sans" w:cs="Open Sans"/>
          <w:color w:val="C00000"/>
          <w:sz w:val="32"/>
          <w:szCs w:val="32"/>
        </w:rPr>
        <w:t>Plan TransferUSAL</w:t>
      </w:r>
      <w:r w:rsidRPr="003E4219">
        <w:rPr>
          <w:rFonts w:ascii="Open Sans" w:hAnsi="Open Sans" w:cs="Open Sans"/>
          <w:color w:val="C00000"/>
          <w:sz w:val="32"/>
          <w:szCs w:val="32"/>
        </w:rPr>
        <w:t xml:space="preserve">) </w:t>
      </w:r>
    </w:p>
    <w:bookmarkEnd w:id="0"/>
    <w:p w14:paraId="17296F6F" w14:textId="77777777" w:rsidR="00AB2133" w:rsidRPr="003E4219" w:rsidRDefault="00AB2133" w:rsidP="00AB2133">
      <w:pPr>
        <w:pStyle w:val="Ttulo"/>
        <w:ind w:left="-284"/>
        <w:jc w:val="center"/>
        <w:rPr>
          <w:rFonts w:ascii="Open Sans" w:hAnsi="Open Sans" w:cs="Open Sans"/>
          <w:color w:val="C00000"/>
          <w:sz w:val="32"/>
          <w:szCs w:val="32"/>
        </w:rPr>
      </w:pPr>
    </w:p>
    <w:p w14:paraId="7694A921" w14:textId="77777777" w:rsidR="00585C7B" w:rsidRPr="00AB2133" w:rsidRDefault="00585C7B" w:rsidP="0056434F">
      <w:pPr>
        <w:pStyle w:val="Ttulo"/>
        <w:ind w:left="-284" w:firstLine="0"/>
        <w:jc w:val="center"/>
        <w:rPr>
          <w:rFonts w:ascii="Open Sans" w:hAnsi="Open Sans" w:cs="Open Sans"/>
          <w:color w:val="C00000"/>
          <w:sz w:val="32"/>
          <w:szCs w:val="32"/>
        </w:rPr>
      </w:pPr>
    </w:p>
    <w:p w14:paraId="6CBFE293" w14:textId="7E0B805B" w:rsidR="006F0BCD" w:rsidRPr="006F0BCD" w:rsidRDefault="006F0BCD" w:rsidP="006F0BCD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line="276" w:lineRule="auto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6F0BCD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Datos del </w:t>
      </w:r>
      <w:r w:rsidR="00585C7B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GTC s</w:t>
      </w:r>
      <w:r w:rsidRPr="006F0BCD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olicitante:</w:t>
      </w:r>
    </w:p>
    <w:p w14:paraId="18642102" w14:textId="1D6D41D9" w:rsidR="006F0BCD" w:rsidRPr="001073D8" w:rsidRDefault="006F0BCD" w:rsidP="001073D8">
      <w:pPr>
        <w:pStyle w:val="Textoindependiente"/>
        <w:numPr>
          <w:ilvl w:val="0"/>
          <w:numId w:val="15"/>
        </w:numPr>
        <w:kinsoku w:val="0"/>
        <w:overflowPunct w:val="0"/>
        <w:spacing w:after="120" w:line="360" w:lineRule="auto"/>
        <w:ind w:left="714" w:right="113" w:hanging="357"/>
        <w:jc w:val="both"/>
      </w:pPr>
      <w:r w:rsidRPr="00585C7B">
        <w:rPr>
          <w:b/>
          <w:bCs/>
          <w:u w:val="single"/>
        </w:rPr>
        <w:t>Nombre del GTC</w:t>
      </w:r>
      <w:r w:rsidRPr="00003068">
        <w:t>:</w:t>
      </w:r>
      <w:r w:rsidR="00585C7B" w:rsidRPr="00585C7B">
        <w:rPr>
          <w:rFonts w:ascii="Book Antiqua" w:hAnsi="Book Antiqua"/>
        </w:rPr>
        <w:t xml:space="preserve">                                                                                                                          </w:t>
      </w:r>
      <w:r w:rsidR="00585C7B" w:rsidRPr="00585C7B">
        <w:rPr>
          <w:rFonts w:ascii="Book Antiqua" w:hAnsi="Book Antiqua"/>
        </w:rPr>
        <w:br/>
      </w:r>
      <w:bookmarkStart w:id="1" w:name="_Hlk191202006"/>
      <w:r w:rsidR="00585C7B" w:rsidRPr="00585C7B"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</w:t>
      </w:r>
      <w:r w:rsidR="00645EFC">
        <w:rPr>
          <w:rFonts w:ascii="Book Antiqua" w:hAnsi="Book Antiqua"/>
        </w:rPr>
        <w:t>.</w:t>
      </w:r>
      <w:bookmarkEnd w:id="1"/>
    </w:p>
    <w:p w14:paraId="54530A17" w14:textId="110E6076" w:rsidR="006F0BCD" w:rsidRPr="00003068" w:rsidRDefault="00585C7B" w:rsidP="001073D8">
      <w:pPr>
        <w:pStyle w:val="Textoindependiente"/>
        <w:numPr>
          <w:ilvl w:val="0"/>
          <w:numId w:val="14"/>
        </w:numPr>
        <w:kinsoku w:val="0"/>
        <w:overflowPunct w:val="0"/>
        <w:spacing w:line="360" w:lineRule="auto"/>
        <w:ind w:left="714" w:right="113" w:hanging="357"/>
        <w:jc w:val="both"/>
      </w:pPr>
      <w:r w:rsidRPr="00585C7B">
        <w:rPr>
          <w:b/>
          <w:bCs/>
          <w:u w:val="single"/>
        </w:rPr>
        <w:t>Nombre del</w:t>
      </w:r>
      <w:r w:rsidR="00B43F89">
        <w:rPr>
          <w:b/>
          <w:bCs/>
          <w:u w:val="single"/>
        </w:rPr>
        <w:t>/a</w:t>
      </w:r>
      <w:r>
        <w:rPr>
          <w:b/>
          <w:bCs/>
          <w:u w:val="single"/>
        </w:rPr>
        <w:t xml:space="preserve"> coordinador</w:t>
      </w:r>
      <w:r w:rsidR="00B43F89">
        <w:rPr>
          <w:b/>
          <w:bCs/>
          <w:u w:val="single"/>
        </w:rPr>
        <w:t>/a</w:t>
      </w:r>
      <w:r>
        <w:rPr>
          <w:b/>
          <w:bCs/>
          <w:u w:val="single"/>
        </w:rPr>
        <w:t xml:space="preserve"> </w:t>
      </w:r>
      <w:r w:rsidRPr="00585C7B">
        <w:rPr>
          <w:b/>
          <w:bCs/>
          <w:u w:val="single"/>
        </w:rPr>
        <w:t>GTC</w:t>
      </w:r>
      <w:r w:rsidRPr="00003068">
        <w:t>:</w:t>
      </w:r>
      <w:r w:rsidR="001073D8" w:rsidRPr="001073D8">
        <w:t xml:space="preserve"> </w:t>
      </w:r>
      <w:r w:rsidR="001073D8" w:rsidRPr="00585C7B">
        <w:rPr>
          <w:rFonts w:ascii="Book Antiqua" w:hAnsi="Book Antiqua"/>
        </w:rPr>
        <w:t xml:space="preserve">                                                                                                   </w:t>
      </w:r>
      <w:r w:rsidR="001073D8" w:rsidRPr="00585C7B">
        <w:rPr>
          <w:rFonts w:ascii="Book Antiqua" w:hAnsi="Book Antiqua"/>
        </w:rPr>
        <w:br/>
        <w:t xml:space="preserve">                                                                                                                                                     </w:t>
      </w:r>
      <w:r w:rsidR="001073D8">
        <w:rPr>
          <w:rFonts w:ascii="Book Antiqua" w:hAnsi="Book Antiqua"/>
        </w:rPr>
        <w:t>.</w:t>
      </w:r>
    </w:p>
    <w:p w14:paraId="49AFFEE6" w14:textId="4E928F43" w:rsidR="00331A32" w:rsidRPr="00585C7B" w:rsidRDefault="00331A32" w:rsidP="00331A32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line="276" w:lineRule="auto"/>
        <w:contextualSpacing/>
        <w:rPr>
          <w:rFonts w:ascii="Book Antiqua" w:hAnsi="Book Antiqua"/>
          <w:i/>
          <w:iCs/>
        </w:rPr>
      </w:pPr>
      <w:r w:rsidRPr="005B7BBD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Datos generales del proyecto.</w:t>
      </w:r>
      <w:r w:rsidRPr="005B7BBD">
        <w:rPr>
          <w:rFonts w:ascii="Book Antiqua" w:hAnsi="Book Antiqua"/>
        </w:rPr>
        <w:t xml:space="preserve"> </w:t>
      </w:r>
      <w:r w:rsidRPr="00C30246">
        <w:rPr>
          <w:rFonts w:ascii="Book Antiqua" w:hAnsi="Book Antiqua"/>
          <w:sz w:val="20"/>
          <w:szCs w:val="20"/>
        </w:rPr>
        <w:t>(</w:t>
      </w:r>
      <w:r w:rsidRPr="00C30246">
        <w:rPr>
          <w:rFonts w:ascii="Book Antiqua" w:hAnsi="Book Antiqua"/>
          <w:i/>
          <w:iCs/>
          <w:sz w:val="20"/>
          <w:szCs w:val="20"/>
        </w:rPr>
        <w:t>Descripción del proyecto demostrando una alineación con las necesidades de la sociedad, el mercado y los sectores productivos)</w:t>
      </w:r>
      <w:r w:rsidR="00585C7B" w:rsidRPr="00C30246">
        <w:rPr>
          <w:rFonts w:ascii="Book Antiqua" w:hAnsi="Book Antiqua"/>
          <w:i/>
          <w:iCs/>
          <w:sz w:val="20"/>
          <w:szCs w:val="20"/>
        </w:rPr>
        <w:t xml:space="preserve"> (extensión máx. </w:t>
      </w:r>
      <w:r w:rsidR="00490102">
        <w:rPr>
          <w:rFonts w:ascii="Book Antiqua" w:hAnsi="Book Antiqua"/>
          <w:i/>
          <w:iCs/>
          <w:sz w:val="20"/>
          <w:szCs w:val="20"/>
        </w:rPr>
        <w:t xml:space="preserve">2 </w:t>
      </w:r>
      <w:r w:rsidR="00490102" w:rsidRPr="00C30246">
        <w:rPr>
          <w:rFonts w:ascii="Book Antiqua" w:hAnsi="Book Antiqua"/>
          <w:i/>
          <w:iCs/>
          <w:sz w:val="20"/>
          <w:szCs w:val="20"/>
        </w:rPr>
        <w:t>folios</w:t>
      </w:r>
      <w:r w:rsidR="00585C7B" w:rsidRPr="00C30246">
        <w:rPr>
          <w:rFonts w:ascii="Book Antiqua" w:hAnsi="Book Antiqua"/>
          <w:i/>
          <w:iCs/>
          <w:sz w:val="20"/>
          <w:szCs w:val="20"/>
        </w:rPr>
        <w:t>):</w:t>
      </w:r>
    </w:p>
    <w:p w14:paraId="7FD2AB19" w14:textId="013902D7" w:rsidR="00331A32" w:rsidRDefault="00331A32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</w:rPr>
        <w:br/>
        <w:t xml:space="preserve">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</w:rPr>
        <w:br/>
        <w:t xml:space="preserve">                                                                                                                                                                 </w:t>
      </w:r>
      <w:r w:rsidR="00585C7B">
        <w:rPr>
          <w:rFonts w:ascii="Book Antiqua" w:hAnsi="Book Antiqua"/>
        </w:rPr>
        <w:t>.</w:t>
      </w:r>
    </w:p>
    <w:p w14:paraId="27E70885" w14:textId="147A7E02" w:rsidR="00585C7B" w:rsidRPr="001073D8" w:rsidRDefault="001073D8" w:rsidP="00865272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line="276" w:lineRule="auto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1073D8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Objetivo </w:t>
      </w:r>
      <w:r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e</w:t>
      </w:r>
      <w:r w:rsidRPr="001073D8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 i</w:t>
      </w:r>
      <w:r w:rsidR="00585C7B" w:rsidRPr="001073D8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mpact</w:t>
      </w:r>
      <w:r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o</w:t>
      </w:r>
      <w:r w:rsidRPr="001073D8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. </w:t>
      </w:r>
      <w:r w:rsidRPr="00C30246">
        <w:rPr>
          <w:sz w:val="20"/>
          <w:szCs w:val="20"/>
        </w:rPr>
        <w:t>(</w:t>
      </w:r>
      <w:r w:rsidR="00645EFC" w:rsidRPr="00903ACC">
        <w:rPr>
          <w:rFonts w:ascii="Book Antiqua" w:hAnsi="Book Antiqua"/>
          <w:i/>
          <w:iCs/>
          <w:sz w:val="20"/>
          <w:szCs w:val="20"/>
        </w:rPr>
        <w:t>Objetivo de la actividad</w:t>
      </w:r>
      <w:r w:rsidRPr="00903ACC">
        <w:rPr>
          <w:rFonts w:ascii="Book Antiqua" w:hAnsi="Book Antiqua"/>
          <w:i/>
          <w:iCs/>
          <w:sz w:val="20"/>
          <w:szCs w:val="20"/>
        </w:rPr>
        <w:t xml:space="preserve"> de transferencia del conocimiento y/o comercialización tecnológica y descripción del impacto esperado)</w:t>
      </w:r>
      <w:r w:rsidR="00A31ACA" w:rsidRPr="00A31ACA">
        <w:rPr>
          <w:rFonts w:ascii="Book Antiqua" w:hAnsi="Book Antiqua"/>
          <w:i/>
          <w:iCs/>
          <w:sz w:val="20"/>
          <w:szCs w:val="20"/>
        </w:rPr>
        <w:t xml:space="preserve"> </w:t>
      </w:r>
      <w:r w:rsidR="00A31ACA" w:rsidRPr="00C30246">
        <w:rPr>
          <w:rFonts w:ascii="Book Antiqua" w:hAnsi="Book Antiqua"/>
          <w:i/>
          <w:iCs/>
          <w:sz w:val="20"/>
          <w:szCs w:val="20"/>
        </w:rPr>
        <w:t xml:space="preserve">(extensión máx. </w:t>
      </w:r>
      <w:r w:rsidR="00A31ACA">
        <w:rPr>
          <w:rFonts w:ascii="Book Antiqua" w:hAnsi="Book Antiqua"/>
          <w:i/>
          <w:iCs/>
          <w:sz w:val="20"/>
          <w:szCs w:val="20"/>
        </w:rPr>
        <w:t xml:space="preserve">1 </w:t>
      </w:r>
      <w:r w:rsidR="00A31ACA" w:rsidRPr="00C30246">
        <w:rPr>
          <w:rFonts w:ascii="Book Antiqua" w:hAnsi="Book Antiqua"/>
          <w:i/>
          <w:iCs/>
          <w:sz w:val="20"/>
          <w:szCs w:val="20"/>
        </w:rPr>
        <w:t>folios):</w:t>
      </w:r>
    </w:p>
    <w:p w14:paraId="4E8E4201" w14:textId="391C4B4A" w:rsidR="00585C7B" w:rsidRDefault="00645EFC" w:rsidP="005A31A7">
      <w:pPr>
        <w:pStyle w:val="Prrafodelista"/>
        <w:widowControl/>
        <w:autoSpaceDE/>
        <w:autoSpaceDN/>
        <w:adjustRightInd/>
        <w:spacing w:line="276" w:lineRule="auto"/>
        <w:ind w:left="76"/>
        <w:contextualSpacing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</w:rPr>
        <w:br/>
        <w:t xml:space="preserve">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</w:rPr>
        <w:br/>
      </w:r>
    </w:p>
    <w:p w14:paraId="4FFAD8D0" w14:textId="097E4894" w:rsidR="00331A32" w:rsidRPr="00B00680" w:rsidRDefault="00331A32" w:rsidP="00DF402F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line="276" w:lineRule="auto"/>
        <w:contextualSpacing/>
        <w:rPr>
          <w:rFonts w:ascii="Book Antiqua" w:hAnsi="Book Antiqua"/>
          <w:sz w:val="20"/>
          <w:szCs w:val="20"/>
        </w:rPr>
      </w:pPr>
      <w:r w:rsidRPr="00B00680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Gastos.</w:t>
      </w:r>
      <w:r w:rsidRPr="00B00680">
        <w:rPr>
          <w:rFonts w:ascii="Open Sans" w:hAnsi="Open Sans" w:cs="Times New Roman"/>
          <w:b/>
          <w:bCs/>
          <w:color w:val="BF272A"/>
          <w:sz w:val="28"/>
          <w:lang w:eastAsia="es-ES_tradnl"/>
        </w:rPr>
        <w:t xml:space="preserve"> </w:t>
      </w:r>
      <w:r w:rsidRPr="00B00680">
        <w:rPr>
          <w:rFonts w:ascii="Book Antiqua" w:hAnsi="Book Antiqua"/>
          <w:sz w:val="20"/>
          <w:szCs w:val="20"/>
        </w:rPr>
        <w:t>(</w:t>
      </w:r>
      <w:r w:rsidR="00B00680" w:rsidRPr="00B00680">
        <w:rPr>
          <w:rFonts w:ascii="Book Antiqua" w:hAnsi="Book Antiqua"/>
          <w:i/>
          <w:iCs/>
          <w:sz w:val="20"/>
          <w:szCs w:val="20"/>
        </w:rPr>
        <w:t>Los gastos financiables deben estar debidamente justificados en la</w:t>
      </w:r>
      <w:r w:rsidR="00B00680" w:rsidRPr="00B00680">
        <w:rPr>
          <w:rFonts w:ascii="Book Antiqua" w:hAnsi="Book Antiqua"/>
          <w:i/>
          <w:iCs/>
          <w:sz w:val="20"/>
          <w:szCs w:val="20"/>
        </w:rPr>
        <w:t xml:space="preserve"> </w:t>
      </w:r>
      <w:r w:rsidR="00B00680" w:rsidRPr="00B00680">
        <w:rPr>
          <w:rFonts w:ascii="Book Antiqua" w:hAnsi="Book Antiqua"/>
          <w:i/>
          <w:iCs/>
          <w:sz w:val="20"/>
          <w:szCs w:val="20"/>
        </w:rPr>
        <w:t>memoria del proyecto y estar relacionados con actividades de</w:t>
      </w:r>
      <w:r w:rsidR="00B00680" w:rsidRPr="00B00680">
        <w:rPr>
          <w:rFonts w:ascii="Book Antiqua" w:hAnsi="Book Antiqua"/>
          <w:i/>
          <w:iCs/>
          <w:sz w:val="20"/>
          <w:szCs w:val="20"/>
        </w:rPr>
        <w:t xml:space="preserve"> </w:t>
      </w:r>
      <w:r w:rsidR="00B00680" w:rsidRPr="00B00680">
        <w:rPr>
          <w:rFonts w:ascii="Book Antiqua" w:hAnsi="Book Antiqua"/>
          <w:i/>
          <w:iCs/>
          <w:sz w:val="20"/>
          <w:szCs w:val="20"/>
        </w:rPr>
        <w:t>transferencia y comercialización tecnológica.</w:t>
      </w:r>
      <w:r w:rsidRPr="00B00680">
        <w:rPr>
          <w:rFonts w:ascii="Book Antiqua" w:hAnsi="Book Antiqua"/>
          <w:sz w:val="20"/>
          <w:szCs w:val="20"/>
        </w:rPr>
        <w:t>).</w:t>
      </w:r>
      <w:r w:rsidR="00A31ACA" w:rsidRPr="00B00680">
        <w:rPr>
          <w:rFonts w:ascii="Book Antiqua" w:hAnsi="Book Antiqua"/>
          <w:i/>
          <w:iCs/>
          <w:sz w:val="20"/>
          <w:szCs w:val="20"/>
        </w:rPr>
        <w:t xml:space="preserve"> (extensión máx. 1 folios)</w:t>
      </w:r>
    </w:p>
    <w:p w14:paraId="655C91C8" w14:textId="77777777" w:rsidR="00331A32" w:rsidRPr="00C30246" w:rsidRDefault="00331A32" w:rsidP="00331A32">
      <w:pPr>
        <w:widowControl/>
        <w:ind w:left="720"/>
        <w:rPr>
          <w:rFonts w:ascii="OpenSans-Regular" w:hAnsi="OpenSans-Regular" w:cs="OpenSans-Regular"/>
          <w:color w:val="212121"/>
          <w:sz w:val="20"/>
          <w:szCs w:val="20"/>
        </w:rPr>
      </w:pPr>
      <w:r w:rsidRPr="00C30246">
        <w:rPr>
          <w:rFonts w:ascii="OpenSans-Bold" w:hAnsi="OpenSans-Bold" w:cs="OpenSans-Bold"/>
          <w:b/>
          <w:bCs/>
          <w:i/>
          <w:iCs/>
          <w:color w:val="26599A"/>
          <w:sz w:val="20"/>
          <w:szCs w:val="20"/>
        </w:rPr>
        <w:t>2.1. Desarrollo y validación de soluciones interdisciplinarias</w:t>
      </w:r>
      <w:r w:rsidRPr="00C30246">
        <w:rPr>
          <w:rFonts w:ascii="OpenSans-Bold" w:hAnsi="OpenSans-Bold" w:cs="OpenSans-Bold"/>
          <w:b/>
          <w:bCs/>
          <w:color w:val="26599A"/>
          <w:sz w:val="20"/>
          <w:szCs w:val="20"/>
        </w:rPr>
        <w:t xml:space="preserve">: </w:t>
      </w:r>
      <w:r w:rsidRPr="00C30246">
        <w:rPr>
          <w:rFonts w:ascii="OpenSans-Regular" w:hAnsi="OpenSans-Regular" w:cs="OpenSans-Regular"/>
          <w:color w:val="212121"/>
          <w:sz w:val="20"/>
          <w:szCs w:val="20"/>
        </w:rPr>
        <w:t>gastos relacionados con pruebas de concepto, prototipos, validación técnica, social, cultural o económica, y preparación para su implementación en diversos sectores.</w:t>
      </w:r>
    </w:p>
    <w:p w14:paraId="2B5186EA" w14:textId="77777777" w:rsidR="00331A32" w:rsidRPr="00C30246" w:rsidRDefault="00331A32" w:rsidP="00331A32">
      <w:pPr>
        <w:widowControl/>
        <w:ind w:left="720"/>
        <w:rPr>
          <w:rFonts w:ascii="OpenSans-Regular" w:hAnsi="OpenSans-Regular" w:cs="OpenSans-Regular"/>
          <w:color w:val="212121"/>
          <w:sz w:val="20"/>
          <w:szCs w:val="20"/>
        </w:rPr>
      </w:pPr>
      <w:r w:rsidRPr="00C30246">
        <w:rPr>
          <w:rFonts w:ascii="OpenSans-Bold" w:hAnsi="OpenSans-Bold" w:cs="OpenSans-Bold"/>
          <w:b/>
          <w:bCs/>
          <w:i/>
          <w:iCs/>
          <w:color w:val="26599A"/>
          <w:sz w:val="20"/>
          <w:szCs w:val="20"/>
        </w:rPr>
        <w:t>2.2. Protección de la propiedad intelectual y del conocimiento colectivo</w:t>
      </w:r>
      <w:r w:rsidRPr="00C30246">
        <w:rPr>
          <w:rFonts w:ascii="OpenSans-Bold" w:hAnsi="OpenSans-Bold" w:cs="OpenSans-Bold"/>
          <w:b/>
          <w:bCs/>
          <w:color w:val="26599A"/>
          <w:sz w:val="20"/>
          <w:szCs w:val="20"/>
        </w:rPr>
        <w:t xml:space="preserve">: </w:t>
      </w:r>
      <w:r w:rsidRPr="00C30246">
        <w:rPr>
          <w:rFonts w:ascii="OpenSans-Regular" w:hAnsi="OpenSans-Regular" w:cs="OpenSans-Regular"/>
          <w:color w:val="212121"/>
          <w:sz w:val="20"/>
          <w:szCs w:val="20"/>
        </w:rPr>
        <w:t>costes asociados a patentes, modelos de utilidad, derechos de autor, licencias creativas, u otros mecanismos de protección que abarcan tanto productos tecnológicos como aportaciones culturales y sociales.</w:t>
      </w:r>
    </w:p>
    <w:p w14:paraId="71B19001" w14:textId="77777777" w:rsidR="00331A32" w:rsidRDefault="00331A32" w:rsidP="00331A32">
      <w:pPr>
        <w:widowControl/>
        <w:ind w:left="720"/>
        <w:rPr>
          <w:rFonts w:ascii="OpenSans-Regular" w:hAnsi="OpenSans-Regular" w:cs="OpenSans-Regular"/>
          <w:color w:val="212121"/>
          <w:sz w:val="23"/>
          <w:szCs w:val="23"/>
        </w:rPr>
      </w:pPr>
      <w:r w:rsidRPr="00C30246">
        <w:rPr>
          <w:rFonts w:ascii="OpenSans-Bold" w:hAnsi="OpenSans-Bold" w:cs="OpenSans-Bold"/>
          <w:b/>
          <w:bCs/>
          <w:i/>
          <w:iCs/>
          <w:color w:val="26599A"/>
          <w:sz w:val="20"/>
          <w:szCs w:val="20"/>
        </w:rPr>
        <w:t>2.3. Actividades de valorización y transferencia</w:t>
      </w:r>
      <w:r w:rsidRPr="00C30246">
        <w:rPr>
          <w:rFonts w:ascii="OpenSans-Bold" w:hAnsi="OpenSans-Bold" w:cs="OpenSans-Bold"/>
          <w:b/>
          <w:bCs/>
          <w:color w:val="26599A"/>
          <w:sz w:val="20"/>
          <w:szCs w:val="20"/>
        </w:rPr>
        <w:t xml:space="preserve">: </w:t>
      </w:r>
      <w:r w:rsidRPr="00C30246">
        <w:rPr>
          <w:rFonts w:ascii="OpenSans-Regular" w:hAnsi="OpenSans-Regular" w:cs="OpenSans-Regular"/>
          <w:color w:val="212121"/>
          <w:sz w:val="20"/>
          <w:szCs w:val="20"/>
        </w:rPr>
        <w:t>elaboración de planes estratégicos, estudios de impacto social y económico, búsqueda de socios estratégicos o aliados sectoriales, y costes de tramitación de acuerdos para la transferencia de conocimiento, incluyendo formatos innovadores como convenios interinstitucionales o plataformas colaborativas.</w:t>
      </w:r>
    </w:p>
    <w:p w14:paraId="43EE5DC4" w14:textId="77777777" w:rsidR="00331A32" w:rsidRPr="005B7BBD" w:rsidRDefault="00331A32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</w:rPr>
        <w:br/>
        <w:t xml:space="preserve">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</w:rPr>
        <w:br/>
        <w:t xml:space="preserve">                                                                                                                                                                 -</w:t>
      </w:r>
    </w:p>
    <w:p w14:paraId="2A8FF528" w14:textId="77777777" w:rsidR="00331A32" w:rsidRPr="005B7BBD" w:rsidRDefault="00331A32" w:rsidP="00331A32">
      <w:pPr>
        <w:pStyle w:val="Prrafodelista"/>
        <w:widowControl/>
        <w:autoSpaceDE/>
        <w:autoSpaceDN/>
        <w:adjustRightInd/>
        <w:spacing w:line="276" w:lineRule="auto"/>
        <w:ind w:left="-284"/>
        <w:contextualSpacing/>
        <w:rPr>
          <w:rFonts w:ascii="Book Antiqua" w:hAnsi="Book Antiqua"/>
        </w:rPr>
      </w:pPr>
    </w:p>
    <w:p w14:paraId="2B8A9315" w14:textId="2AD81A0D" w:rsidR="00331A32" w:rsidRPr="0077177B" w:rsidRDefault="00331A32" w:rsidP="00331A32">
      <w:pPr>
        <w:pStyle w:val="Prrafodelista"/>
        <w:widowControl/>
        <w:numPr>
          <w:ilvl w:val="0"/>
          <w:numId w:val="12"/>
        </w:numPr>
        <w:autoSpaceDE/>
        <w:autoSpaceDN/>
        <w:adjustRightInd/>
        <w:spacing w:line="276" w:lineRule="auto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J</w:t>
      </w:r>
      <w:r w:rsidRPr="0077177B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ustificación de la cuantía máxima solicitada</w:t>
      </w:r>
      <w:r w:rsidR="00602691" w:rsidRPr="0077177B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 </w:t>
      </w:r>
      <w:r w:rsidR="00602691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y p</w:t>
      </w:r>
      <w:r w:rsidR="00602691" w:rsidRPr="0077177B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resupuesto desglosado</w:t>
      </w:r>
      <w:r w:rsidRPr="0077177B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.</w:t>
      </w:r>
      <w:r w:rsidR="00A31ACA" w:rsidRPr="00A31ACA">
        <w:rPr>
          <w:rFonts w:ascii="Book Antiqua" w:hAnsi="Book Antiqua"/>
          <w:i/>
          <w:iCs/>
          <w:sz w:val="20"/>
          <w:szCs w:val="20"/>
        </w:rPr>
        <w:t xml:space="preserve"> </w:t>
      </w:r>
      <w:r w:rsidR="00A31ACA" w:rsidRPr="00C30246">
        <w:rPr>
          <w:rFonts w:ascii="Book Antiqua" w:hAnsi="Book Antiqua"/>
          <w:i/>
          <w:iCs/>
          <w:sz w:val="20"/>
          <w:szCs w:val="20"/>
        </w:rPr>
        <w:t xml:space="preserve"> (extensión máx. </w:t>
      </w:r>
      <w:r w:rsidR="00A31ACA">
        <w:rPr>
          <w:rFonts w:ascii="Book Antiqua" w:hAnsi="Book Antiqua"/>
          <w:i/>
          <w:iCs/>
          <w:sz w:val="20"/>
          <w:szCs w:val="20"/>
        </w:rPr>
        <w:t xml:space="preserve">1 </w:t>
      </w:r>
      <w:r w:rsidR="00A31ACA" w:rsidRPr="00C30246">
        <w:rPr>
          <w:rFonts w:ascii="Book Antiqua" w:hAnsi="Book Antiqua"/>
          <w:i/>
          <w:iCs/>
          <w:sz w:val="20"/>
          <w:szCs w:val="20"/>
        </w:rPr>
        <w:t>folios)</w:t>
      </w:r>
    </w:p>
    <w:p w14:paraId="7E39632B" w14:textId="77777777" w:rsidR="00331A32" w:rsidRDefault="00331A32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</w:rPr>
        <w:br/>
        <w:t xml:space="preserve">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</w:rPr>
        <w:br/>
        <w:t xml:space="preserve">                                                                                                                                                                 -</w:t>
      </w:r>
    </w:p>
    <w:p w14:paraId="725A2196" w14:textId="77777777" w:rsidR="00435E9D" w:rsidRDefault="00435E9D" w:rsidP="00435E9D">
      <w:pPr>
        <w:pStyle w:val="Prrafodelista"/>
        <w:widowControl/>
        <w:autoSpaceDE/>
        <w:autoSpaceDN/>
        <w:adjustRightInd/>
        <w:spacing w:line="276" w:lineRule="auto"/>
        <w:ind w:left="-284"/>
        <w:contextualSpacing/>
        <w:rPr>
          <w:rFonts w:ascii="Book Antiqua" w:hAnsi="Book Antiqua"/>
        </w:rPr>
      </w:pPr>
    </w:p>
    <w:p w14:paraId="3FB580BB" w14:textId="77777777" w:rsidR="001F7A98" w:rsidRPr="005B7BBD" w:rsidRDefault="001F7A98" w:rsidP="00435E9D">
      <w:pPr>
        <w:pStyle w:val="Prrafodelista"/>
        <w:widowControl/>
        <w:autoSpaceDE/>
        <w:autoSpaceDN/>
        <w:adjustRightInd/>
        <w:spacing w:line="276" w:lineRule="auto"/>
        <w:ind w:left="-284"/>
        <w:contextualSpacing/>
        <w:rPr>
          <w:rFonts w:ascii="Book Antiqua" w:hAnsi="Book Antiqua"/>
        </w:rPr>
      </w:pPr>
    </w:p>
    <w:p w14:paraId="31351261" w14:textId="77777777" w:rsidR="00274F4B" w:rsidRDefault="00274F4B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60B55F3C" w14:textId="77777777" w:rsidR="001F7A98" w:rsidRDefault="001F7A98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595B8F10" w14:textId="77777777" w:rsidR="00D21F2B" w:rsidRDefault="00D21F2B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277CCB73" w14:textId="77777777" w:rsidR="00D21F2B" w:rsidRDefault="00D21F2B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03E524C1" w14:textId="77777777" w:rsidR="00D21F2B" w:rsidRDefault="00D21F2B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3F929FEC" w14:textId="77777777" w:rsidR="00D21F2B" w:rsidRDefault="00D21F2B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1B62D350" w14:textId="77777777" w:rsidR="001F7A98" w:rsidRDefault="001F7A98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0169F15E" w14:textId="77777777" w:rsidR="001F7A98" w:rsidRDefault="001F7A98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4C3F5FEA" w14:textId="77777777" w:rsidR="00435E9D" w:rsidRDefault="00435E9D" w:rsidP="00331A32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721E6773" w14:textId="77777777" w:rsidR="00435E9D" w:rsidRPr="004E45B1" w:rsidRDefault="00435E9D" w:rsidP="004E45B1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  <w:bookmarkStart w:id="2" w:name="_Hlk191198213"/>
    </w:p>
    <w:p w14:paraId="47022FA3" w14:textId="77777777" w:rsidR="004E45B1" w:rsidRPr="004E45B1" w:rsidRDefault="004E45B1" w:rsidP="004E45B1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343857D8" w14:textId="77777777" w:rsidR="004E45B1" w:rsidRPr="004E45B1" w:rsidRDefault="004E45B1" w:rsidP="004E45B1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105F8381" w14:textId="77777777" w:rsidR="002B11AE" w:rsidRPr="004E45B1" w:rsidRDefault="002B11AE" w:rsidP="004E45B1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534B36A5" w14:textId="77777777" w:rsidR="002B11AE" w:rsidRPr="004E45B1" w:rsidRDefault="002B11AE" w:rsidP="004E45B1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464BCC43" w14:textId="77777777" w:rsidR="002B11AE" w:rsidRPr="004E45B1" w:rsidRDefault="002B11AE" w:rsidP="004E45B1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349AC807" w14:textId="77777777" w:rsidR="002B11AE" w:rsidRPr="004E45B1" w:rsidRDefault="002B11AE" w:rsidP="004E45B1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4AD9F301" w14:textId="77777777" w:rsidR="002B11AE" w:rsidRPr="004E45B1" w:rsidRDefault="002B11AE" w:rsidP="004E45B1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280AFCAB" w14:textId="77777777" w:rsidR="00107AF0" w:rsidRPr="004E45B1" w:rsidRDefault="00107AF0" w:rsidP="004E45B1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5347A60E" w14:textId="77777777" w:rsidR="00435E9D" w:rsidRPr="004E45B1" w:rsidRDefault="00435E9D" w:rsidP="004E45B1">
      <w:pPr>
        <w:pStyle w:val="Prrafodelista"/>
        <w:widowControl/>
        <w:autoSpaceDE/>
        <w:autoSpaceDN/>
        <w:adjustRightInd/>
        <w:spacing w:line="276" w:lineRule="auto"/>
        <w:ind w:left="142"/>
        <w:contextualSpacing/>
        <w:rPr>
          <w:rFonts w:ascii="Book Antiqua" w:hAnsi="Book Antiqua"/>
        </w:rPr>
      </w:pPr>
    </w:p>
    <w:p w14:paraId="0113DBE5" w14:textId="4E02EDDE" w:rsidR="00274F4B" w:rsidRPr="00645EFC" w:rsidRDefault="00000000" w:rsidP="006F0BCD">
      <w:pPr>
        <w:pStyle w:val="Textoindependiente"/>
        <w:kinsoku w:val="0"/>
        <w:overflowPunct w:val="0"/>
        <w:ind w:left="218" w:right="116" w:firstLine="502"/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 w14:anchorId="616C34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3pt;margin-top:5.95pt;width:258.75pt;height:0;z-index:1" o:connectortype="straight"/>
        </w:pict>
      </w:r>
    </w:p>
    <w:p w14:paraId="3E8B1D37" w14:textId="6E336A1C" w:rsidR="006F0BCD" w:rsidRPr="00AD7A7B" w:rsidRDefault="006F0BCD" w:rsidP="00645EFC">
      <w:pPr>
        <w:pStyle w:val="Textoindependiente"/>
        <w:kinsoku w:val="0"/>
        <w:overflowPunct w:val="0"/>
        <w:ind w:right="116" w:firstLine="709"/>
        <w:jc w:val="both"/>
        <w:rPr>
          <w:sz w:val="18"/>
          <w:szCs w:val="18"/>
        </w:rPr>
      </w:pPr>
      <w:r w:rsidRPr="00AD7A7B">
        <w:rPr>
          <w:b/>
          <w:bCs/>
          <w:sz w:val="18"/>
          <w:szCs w:val="18"/>
          <w:u w:val="single"/>
        </w:rPr>
        <w:t xml:space="preserve">Instrucciones de </w:t>
      </w:r>
      <w:r w:rsidR="00645EFC" w:rsidRPr="00AD7A7B">
        <w:rPr>
          <w:b/>
          <w:bCs/>
          <w:sz w:val="18"/>
          <w:szCs w:val="18"/>
          <w:u w:val="single"/>
        </w:rPr>
        <w:t>presentación</w:t>
      </w:r>
      <w:r w:rsidRPr="00AD7A7B">
        <w:rPr>
          <w:b/>
          <w:bCs/>
          <w:sz w:val="18"/>
          <w:szCs w:val="18"/>
        </w:rPr>
        <w:t>:</w:t>
      </w:r>
      <w:r w:rsidRPr="00AD7A7B">
        <w:rPr>
          <w:sz w:val="18"/>
          <w:szCs w:val="18"/>
        </w:rPr>
        <w:br/>
      </w:r>
      <w:r w:rsidR="00645EFC" w:rsidRPr="00AD7A7B">
        <w:rPr>
          <w:sz w:val="18"/>
          <w:szCs w:val="18"/>
        </w:rPr>
        <w:tab/>
      </w:r>
      <w:bookmarkStart w:id="3" w:name="_Hlk193884724"/>
      <w:r w:rsidR="00C82993" w:rsidRPr="00AD7A7B">
        <w:rPr>
          <w:rFonts w:ascii="Book Antiqua" w:hAnsi="Book Antiqua"/>
          <w:sz w:val="18"/>
          <w:szCs w:val="18"/>
        </w:rPr>
        <w:t xml:space="preserve">Este formulario debe ser presentado mediante el procedimiento habilitado en </w:t>
      </w:r>
      <w:r w:rsidR="00626645" w:rsidRPr="00AD7A7B">
        <w:rPr>
          <w:rFonts w:ascii="Book Antiqua" w:hAnsi="Book Antiqua"/>
          <w:sz w:val="18"/>
          <w:szCs w:val="18"/>
        </w:rPr>
        <w:t xml:space="preserve">la </w:t>
      </w:r>
      <w:r w:rsidR="00C82993" w:rsidRPr="00AD7A7B">
        <w:rPr>
          <w:rFonts w:ascii="Book Antiqua" w:hAnsi="Book Antiqua"/>
          <w:sz w:val="18"/>
          <w:szCs w:val="18"/>
        </w:rPr>
        <w:t>Sede Electrónica</w:t>
      </w:r>
      <w:r w:rsidR="00B25F6C" w:rsidRPr="00AD7A7B">
        <w:rPr>
          <w:rFonts w:ascii="Book Antiqua" w:hAnsi="Book Antiqua"/>
          <w:sz w:val="18"/>
          <w:szCs w:val="18"/>
        </w:rPr>
        <w:t xml:space="preserve"> de la USAL</w:t>
      </w:r>
      <w:r w:rsidR="00C82993" w:rsidRPr="00AD7A7B">
        <w:rPr>
          <w:rFonts w:ascii="Book Antiqua" w:hAnsi="Book Antiqua"/>
          <w:sz w:val="18"/>
          <w:szCs w:val="18"/>
        </w:rPr>
        <w:t>, disponible a través de la siguiente URL [ sede.usal.es/procedimientos?param1=PTRANS]</w:t>
      </w:r>
      <w:r w:rsidRPr="00AD7A7B">
        <w:rPr>
          <w:rFonts w:ascii="Book Antiqua" w:hAnsi="Book Antiqua"/>
          <w:sz w:val="18"/>
          <w:szCs w:val="18"/>
        </w:rPr>
        <w:t>.</w:t>
      </w:r>
      <w:bookmarkEnd w:id="3"/>
    </w:p>
    <w:p w14:paraId="5E313357" w14:textId="77777777" w:rsidR="00645EFC" w:rsidRPr="00AD7A7B" w:rsidRDefault="00645EFC" w:rsidP="00645EFC">
      <w:pPr>
        <w:pStyle w:val="Textoindependiente"/>
        <w:kinsoku w:val="0"/>
        <w:overflowPunct w:val="0"/>
        <w:ind w:left="720" w:right="116"/>
        <w:jc w:val="both"/>
        <w:rPr>
          <w:sz w:val="18"/>
          <w:szCs w:val="18"/>
        </w:rPr>
      </w:pPr>
    </w:p>
    <w:p w14:paraId="3012C1C4" w14:textId="1775F15E" w:rsidR="001F7A98" w:rsidRPr="00AD7A7B" w:rsidRDefault="009261E6" w:rsidP="006F0BCD">
      <w:pPr>
        <w:pStyle w:val="Textoindependiente"/>
        <w:kinsoku w:val="0"/>
        <w:overflowPunct w:val="0"/>
        <w:ind w:left="218" w:right="116" w:firstLine="502"/>
        <w:jc w:val="both"/>
        <w:rPr>
          <w:sz w:val="18"/>
          <w:szCs w:val="18"/>
        </w:rPr>
      </w:pPr>
      <w:r w:rsidRPr="00AD7A7B">
        <w:rPr>
          <w:b/>
          <w:bCs/>
          <w:sz w:val="18"/>
          <w:szCs w:val="18"/>
        </w:rPr>
        <w:t>Nota importante:</w:t>
      </w:r>
      <w:r w:rsidRPr="00AD7A7B">
        <w:rPr>
          <w:rFonts w:ascii="Book Antiqua" w:hAnsi="Book Antiqua"/>
          <w:sz w:val="18"/>
          <w:szCs w:val="18"/>
        </w:rPr>
        <w:t xml:space="preserve"> </w:t>
      </w:r>
      <w:r w:rsidR="001F7A98" w:rsidRPr="00AD7A7B">
        <w:rPr>
          <w:rFonts w:ascii="Book Antiqua" w:hAnsi="Book Antiqua"/>
          <w:sz w:val="18"/>
          <w:szCs w:val="18"/>
        </w:rPr>
        <w:t>La presentación de esta solicitud implica la aceptación de las bases del Programa ALFA (PET-</w:t>
      </w:r>
      <w:r w:rsidR="003A60E8" w:rsidRPr="00AD7A7B">
        <w:rPr>
          <w:rFonts w:ascii="Book Antiqua" w:hAnsi="Book Antiqua"/>
          <w:sz w:val="18"/>
          <w:szCs w:val="18"/>
        </w:rPr>
        <w:t>GTC) 202</w:t>
      </w:r>
      <w:r w:rsidR="00E63A0B">
        <w:rPr>
          <w:rFonts w:ascii="Book Antiqua" w:hAnsi="Book Antiqua"/>
          <w:sz w:val="18"/>
          <w:szCs w:val="18"/>
        </w:rPr>
        <w:t>6</w:t>
      </w:r>
      <w:r w:rsidR="001F7A98" w:rsidRPr="00AD7A7B">
        <w:rPr>
          <w:rFonts w:ascii="Book Antiqua" w:hAnsi="Book Antiqua"/>
          <w:sz w:val="18"/>
          <w:szCs w:val="18"/>
        </w:rPr>
        <w:t xml:space="preserve">, publicadas en la Web </w:t>
      </w:r>
      <w:r w:rsidR="003A60E8" w:rsidRPr="00AD7A7B">
        <w:rPr>
          <w:rFonts w:ascii="Book Antiqua" w:hAnsi="Book Antiqua"/>
          <w:b/>
          <w:bCs/>
          <w:color w:val="467886"/>
          <w:sz w:val="18"/>
          <w:szCs w:val="18"/>
          <w:u w:val="single"/>
        </w:rPr>
        <w:t>https://transferencia.usal.es/programas/#programas-propios</w:t>
      </w:r>
      <w:r w:rsidR="001F7A98" w:rsidRPr="00AD7A7B">
        <w:rPr>
          <w:rFonts w:ascii="Book Antiqua" w:hAnsi="Book Antiqua"/>
          <w:sz w:val="18"/>
          <w:szCs w:val="18"/>
        </w:rPr>
        <w:t>. Se recomienda revisar detenidamente toda la documentación antes de su envío. Recuerde que la información proporcionada debe ser veraz y completa para que la solicitud sea considerada.</w:t>
      </w:r>
    </w:p>
    <w:bookmarkEnd w:id="2"/>
    <w:p w14:paraId="28FA660E" w14:textId="77777777" w:rsidR="00331A32" w:rsidRPr="00645EFC" w:rsidRDefault="00331A32" w:rsidP="00331A32">
      <w:pPr>
        <w:rPr>
          <w:rFonts w:ascii="Book Antiqua" w:hAnsi="Book Antiqua"/>
          <w:sz w:val="20"/>
          <w:szCs w:val="20"/>
        </w:rPr>
      </w:pPr>
    </w:p>
    <w:sectPr w:rsidR="00331A32" w:rsidRPr="00645EFC" w:rsidSect="00D21F2B">
      <w:footerReference w:type="default" r:id="rId9"/>
      <w:pgSz w:w="11920" w:h="16850"/>
      <w:pgMar w:top="1276" w:right="780" w:bottom="280" w:left="12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63EF" w14:textId="77777777" w:rsidR="0094075D" w:rsidRDefault="0094075D" w:rsidP="007E5E4F">
      <w:r>
        <w:separator/>
      </w:r>
    </w:p>
  </w:endnote>
  <w:endnote w:type="continuationSeparator" w:id="0">
    <w:p w14:paraId="7AE78E52" w14:textId="77777777" w:rsidR="0094075D" w:rsidRDefault="0094075D" w:rsidP="007E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8D59" w14:textId="77777777" w:rsidR="007E5E4F" w:rsidRDefault="007E5E4F" w:rsidP="00D21F2B">
    <w:pPr>
      <w:pStyle w:val="Piedepgina"/>
    </w:pPr>
  </w:p>
  <w:tbl>
    <w:tblPr>
      <w:tblW w:w="9675" w:type="dxa"/>
      <w:tblLook w:val="01E0" w:firstRow="1" w:lastRow="1" w:firstColumn="1" w:lastColumn="1" w:noHBand="0" w:noVBand="0"/>
    </w:tblPr>
    <w:tblGrid>
      <w:gridCol w:w="4928"/>
      <w:gridCol w:w="4747"/>
    </w:tblGrid>
    <w:tr w:rsidR="00D21F2B" w:rsidRPr="005A31A7" w14:paraId="662F3062" w14:textId="77777777" w:rsidTr="004241E6">
      <w:tc>
        <w:tcPr>
          <w:tcW w:w="4928" w:type="dxa"/>
        </w:tcPr>
        <w:p w14:paraId="6369CA34" w14:textId="77777777" w:rsidR="00D21F2B" w:rsidRPr="005A31A7" w:rsidRDefault="00D21F2B" w:rsidP="00D21F2B">
          <w:pPr>
            <w:pStyle w:val="Piedepginaizquierda"/>
            <w:spacing w:line="276" w:lineRule="auto"/>
            <w:ind w:left="-108"/>
            <w:rPr>
              <w:rFonts w:ascii="Open Sans" w:hAnsi="Open Sans"/>
              <w:color w:val="212121"/>
              <w:szCs w:val="16"/>
              <w:lang w:eastAsia="es-ES_tradnl"/>
            </w:rPr>
          </w:pPr>
          <w:bookmarkStart w:id="4" w:name="_Hlk191062078"/>
          <w:r w:rsidRPr="005A31A7">
            <w:rPr>
              <w:rFonts w:ascii="Open Sans" w:hAnsi="Open Sans"/>
              <w:color w:val="4D4D4D"/>
              <w:szCs w:val="16"/>
              <w:lang w:eastAsia="es-ES_tradnl"/>
            </w:rPr>
            <w:t>FORMULARIO DE SOLICITUD DE AYUDAS PARA FINANCIAR PROYECTOS ESTRATÉGICOS DE TRANSFERENCIA</w:t>
          </w:r>
        </w:p>
      </w:tc>
      <w:tc>
        <w:tcPr>
          <w:tcW w:w="4747" w:type="dxa"/>
        </w:tcPr>
        <w:p w14:paraId="6C7F0DD8" w14:textId="77777777" w:rsidR="00D21F2B" w:rsidRPr="005A31A7" w:rsidRDefault="00D21F2B" w:rsidP="00D21F2B">
          <w:pPr>
            <w:pStyle w:val="Piedepginaizquierda"/>
            <w:spacing w:line="276" w:lineRule="auto"/>
            <w:ind w:left="102" w:right="-687"/>
            <w:jc w:val="right"/>
            <w:rPr>
              <w:rFonts w:ascii="Open Sans" w:hAnsi="Open Sans"/>
              <w:color w:val="4D4D4D"/>
              <w:szCs w:val="16"/>
              <w:lang w:eastAsia="es-ES_tradnl"/>
            </w:rPr>
          </w:pPr>
          <w:r w:rsidRPr="005A31A7">
            <w:rPr>
              <w:rFonts w:ascii="Open Sans" w:hAnsi="Open Sans"/>
              <w:color w:val="4D4D4D"/>
              <w:szCs w:val="16"/>
              <w:lang w:eastAsia="es-ES_tradnl"/>
            </w:rPr>
            <w:t>Patio de Escuelas 1. 37008 · Salamanca · España</w:t>
          </w:r>
        </w:p>
        <w:p w14:paraId="61431951" w14:textId="77777777" w:rsidR="00D21F2B" w:rsidRPr="005A31A7" w:rsidRDefault="00D21F2B" w:rsidP="00D21F2B">
          <w:pPr>
            <w:pStyle w:val="Piedepginaderecha"/>
            <w:spacing w:line="276" w:lineRule="auto"/>
            <w:ind w:left="1170"/>
            <w:rPr>
              <w:szCs w:val="16"/>
            </w:rPr>
          </w:pPr>
          <w:hyperlink r:id="rId1" w:history="1">
            <w:r w:rsidRPr="005A31A7">
              <w:rPr>
                <w:rStyle w:val="Hipervnculo"/>
                <w:rFonts w:ascii="Open Sans" w:hAnsi="Open Sans"/>
                <w:szCs w:val="16"/>
                <w:lang w:eastAsia="es-ES_tradnl"/>
              </w:rPr>
              <w:t>TRANSFERENCIA.USAL.ES</w:t>
            </w:r>
          </w:hyperlink>
        </w:p>
      </w:tc>
    </w:tr>
    <w:bookmarkEnd w:id="4"/>
  </w:tbl>
  <w:p w14:paraId="43414518" w14:textId="77777777" w:rsidR="00D21F2B" w:rsidRDefault="00D21F2B" w:rsidP="00D21F2B">
    <w:pPr>
      <w:pStyle w:val="Piedepgin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5483" w14:textId="77777777" w:rsidR="0094075D" w:rsidRDefault="0094075D" w:rsidP="007E5E4F">
      <w:r>
        <w:separator/>
      </w:r>
    </w:p>
  </w:footnote>
  <w:footnote w:type="continuationSeparator" w:id="0">
    <w:p w14:paraId="2703385B" w14:textId="77777777" w:rsidR="0094075D" w:rsidRDefault="0094075D" w:rsidP="007E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436" w:hanging="236"/>
      </w:pPr>
      <w:rPr>
        <w:rFonts w:ascii="Georgia" w:hAnsi="Georgia" w:cs="Georgia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&gt;"/>
      <w:lvlJc w:val="left"/>
      <w:pPr>
        <w:ind w:left="218" w:hanging="178"/>
      </w:pPr>
      <w:rPr>
        <w:rFonts w:ascii="Calibri" w:hAnsi="Calibri"/>
        <w:spacing w:val="0"/>
        <w:w w:val="100"/>
      </w:rPr>
    </w:lvl>
    <w:lvl w:ilvl="2">
      <w:numFmt w:val="bullet"/>
      <w:lvlText w:val="•"/>
      <w:lvlJc w:val="left"/>
      <w:pPr>
        <w:ind w:left="1494" w:hanging="178"/>
      </w:pPr>
    </w:lvl>
    <w:lvl w:ilvl="3">
      <w:numFmt w:val="bullet"/>
      <w:lvlText w:val="•"/>
      <w:lvlJc w:val="left"/>
      <w:pPr>
        <w:ind w:left="2549" w:hanging="178"/>
      </w:pPr>
    </w:lvl>
    <w:lvl w:ilvl="4">
      <w:numFmt w:val="bullet"/>
      <w:lvlText w:val="•"/>
      <w:lvlJc w:val="left"/>
      <w:pPr>
        <w:ind w:left="3603" w:hanging="178"/>
      </w:pPr>
    </w:lvl>
    <w:lvl w:ilvl="5">
      <w:numFmt w:val="bullet"/>
      <w:lvlText w:val="•"/>
      <w:lvlJc w:val="left"/>
      <w:pPr>
        <w:ind w:left="4658" w:hanging="178"/>
      </w:pPr>
    </w:lvl>
    <w:lvl w:ilvl="6">
      <w:numFmt w:val="bullet"/>
      <w:lvlText w:val="•"/>
      <w:lvlJc w:val="left"/>
      <w:pPr>
        <w:ind w:left="5712" w:hanging="178"/>
      </w:pPr>
    </w:lvl>
    <w:lvl w:ilvl="7">
      <w:numFmt w:val="bullet"/>
      <w:lvlText w:val="•"/>
      <w:lvlJc w:val="left"/>
      <w:pPr>
        <w:ind w:left="6767" w:hanging="178"/>
      </w:pPr>
    </w:lvl>
    <w:lvl w:ilvl="8">
      <w:numFmt w:val="bullet"/>
      <w:lvlText w:val="•"/>
      <w:lvlJc w:val="left"/>
      <w:pPr>
        <w:ind w:left="7822" w:hanging="178"/>
      </w:pPr>
    </w:lvl>
  </w:abstractNum>
  <w:abstractNum w:abstractNumId="1" w15:restartNumberingAfterBreak="0">
    <w:nsid w:val="04D21B71"/>
    <w:multiLevelType w:val="multilevel"/>
    <w:tmpl w:val="F93A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243CA"/>
    <w:multiLevelType w:val="multilevel"/>
    <w:tmpl w:val="4C18CA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D4986"/>
    <w:multiLevelType w:val="hybridMultilevel"/>
    <w:tmpl w:val="D180A6E8"/>
    <w:lvl w:ilvl="0" w:tplc="A11C565A">
      <w:start w:val="1"/>
      <w:numFmt w:val="decimal"/>
      <w:lvlText w:val="%1."/>
      <w:lvlJc w:val="left"/>
      <w:pPr>
        <w:ind w:left="76" w:hanging="360"/>
      </w:pPr>
      <w:rPr>
        <w:rFonts w:ascii="Georgia" w:hAnsi="Georgia" w:hint="default"/>
        <w:b/>
        <w:bCs/>
        <w:color w:val="auto"/>
        <w:sz w:val="24"/>
        <w:szCs w:val="24"/>
      </w:rPr>
    </w:lvl>
    <w:lvl w:ilvl="1" w:tplc="04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26901CC"/>
    <w:multiLevelType w:val="multilevel"/>
    <w:tmpl w:val="4590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7256EE"/>
    <w:multiLevelType w:val="multilevel"/>
    <w:tmpl w:val="4C18CA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24F3D"/>
    <w:multiLevelType w:val="multilevel"/>
    <w:tmpl w:val="307A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A902EA"/>
    <w:multiLevelType w:val="multilevel"/>
    <w:tmpl w:val="0DC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54FB5"/>
    <w:multiLevelType w:val="multilevel"/>
    <w:tmpl w:val="38E4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035FD1"/>
    <w:multiLevelType w:val="multilevel"/>
    <w:tmpl w:val="4DBE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C70EEB"/>
    <w:multiLevelType w:val="multilevel"/>
    <w:tmpl w:val="2396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936CFE"/>
    <w:multiLevelType w:val="multilevel"/>
    <w:tmpl w:val="EFEA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6C5CDB"/>
    <w:multiLevelType w:val="multilevel"/>
    <w:tmpl w:val="EFEA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F9562D"/>
    <w:multiLevelType w:val="multilevel"/>
    <w:tmpl w:val="8928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0204B0"/>
    <w:multiLevelType w:val="multilevel"/>
    <w:tmpl w:val="2A58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3F3912"/>
    <w:multiLevelType w:val="multilevel"/>
    <w:tmpl w:val="669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2583191">
    <w:abstractNumId w:val="0"/>
  </w:num>
  <w:num w:numId="2" w16cid:durableId="820578400">
    <w:abstractNumId w:val="12"/>
  </w:num>
  <w:num w:numId="3" w16cid:durableId="868835764">
    <w:abstractNumId w:val="13"/>
  </w:num>
  <w:num w:numId="4" w16cid:durableId="1449623504">
    <w:abstractNumId w:val="4"/>
  </w:num>
  <w:num w:numId="5" w16cid:durableId="314141060">
    <w:abstractNumId w:val="6"/>
  </w:num>
  <w:num w:numId="6" w16cid:durableId="1690253860">
    <w:abstractNumId w:val="7"/>
  </w:num>
  <w:num w:numId="7" w16cid:durableId="1781677423">
    <w:abstractNumId w:val="9"/>
  </w:num>
  <w:num w:numId="8" w16cid:durableId="1796215094">
    <w:abstractNumId w:val="1"/>
  </w:num>
  <w:num w:numId="9" w16cid:durableId="1033269268">
    <w:abstractNumId w:val="15"/>
  </w:num>
  <w:num w:numId="10" w16cid:durableId="2013726337">
    <w:abstractNumId w:val="14"/>
  </w:num>
  <w:num w:numId="11" w16cid:durableId="1295911339">
    <w:abstractNumId w:val="8"/>
  </w:num>
  <w:num w:numId="12" w16cid:durableId="862013360">
    <w:abstractNumId w:val="3"/>
  </w:num>
  <w:num w:numId="13" w16cid:durableId="572006255">
    <w:abstractNumId w:val="11"/>
  </w:num>
  <w:num w:numId="14" w16cid:durableId="1275866062">
    <w:abstractNumId w:val="2"/>
  </w:num>
  <w:num w:numId="15" w16cid:durableId="1774739929">
    <w:abstractNumId w:val="5"/>
  </w:num>
  <w:num w:numId="16" w16cid:durableId="1031347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7DE"/>
    <w:rsid w:val="00003068"/>
    <w:rsid w:val="00072A83"/>
    <w:rsid w:val="000A3118"/>
    <w:rsid w:val="000B50B8"/>
    <w:rsid w:val="001073D8"/>
    <w:rsid w:val="00107AF0"/>
    <w:rsid w:val="00165419"/>
    <w:rsid w:val="00170D30"/>
    <w:rsid w:val="00175020"/>
    <w:rsid w:val="001C07BA"/>
    <w:rsid w:val="001D3EA5"/>
    <w:rsid w:val="001F0D51"/>
    <w:rsid w:val="001F1C83"/>
    <w:rsid w:val="001F4AD8"/>
    <w:rsid w:val="001F7A98"/>
    <w:rsid w:val="00232ED3"/>
    <w:rsid w:val="00267456"/>
    <w:rsid w:val="00273CCB"/>
    <w:rsid w:val="00274F4B"/>
    <w:rsid w:val="0029304E"/>
    <w:rsid w:val="002B11AE"/>
    <w:rsid w:val="002B5CC8"/>
    <w:rsid w:val="002E76EA"/>
    <w:rsid w:val="0032755A"/>
    <w:rsid w:val="00331A32"/>
    <w:rsid w:val="00344DFD"/>
    <w:rsid w:val="003837DE"/>
    <w:rsid w:val="003A60E8"/>
    <w:rsid w:val="003E4219"/>
    <w:rsid w:val="003F25CC"/>
    <w:rsid w:val="003F3C1E"/>
    <w:rsid w:val="004143CF"/>
    <w:rsid w:val="00435E9D"/>
    <w:rsid w:val="0048288A"/>
    <w:rsid w:val="00490102"/>
    <w:rsid w:val="00492716"/>
    <w:rsid w:val="004E0707"/>
    <w:rsid w:val="004E45B1"/>
    <w:rsid w:val="004E6773"/>
    <w:rsid w:val="005440A5"/>
    <w:rsid w:val="0056434F"/>
    <w:rsid w:val="00585C7B"/>
    <w:rsid w:val="00586688"/>
    <w:rsid w:val="005A2677"/>
    <w:rsid w:val="005A31A7"/>
    <w:rsid w:val="005C1D01"/>
    <w:rsid w:val="005E0DEA"/>
    <w:rsid w:val="00602691"/>
    <w:rsid w:val="0060776C"/>
    <w:rsid w:val="00626645"/>
    <w:rsid w:val="006339B9"/>
    <w:rsid w:val="00635443"/>
    <w:rsid w:val="00645EFC"/>
    <w:rsid w:val="00652ED2"/>
    <w:rsid w:val="0066064B"/>
    <w:rsid w:val="00674515"/>
    <w:rsid w:val="00692DB6"/>
    <w:rsid w:val="00695E57"/>
    <w:rsid w:val="006B5663"/>
    <w:rsid w:val="006B7BE1"/>
    <w:rsid w:val="006E04BE"/>
    <w:rsid w:val="006F0BCD"/>
    <w:rsid w:val="00702E2F"/>
    <w:rsid w:val="007223BD"/>
    <w:rsid w:val="007277C9"/>
    <w:rsid w:val="00754BB3"/>
    <w:rsid w:val="007E5E4F"/>
    <w:rsid w:val="00854E38"/>
    <w:rsid w:val="008E3EAF"/>
    <w:rsid w:val="00903ACC"/>
    <w:rsid w:val="009078E5"/>
    <w:rsid w:val="009261E6"/>
    <w:rsid w:val="00936EA0"/>
    <w:rsid w:val="0094075D"/>
    <w:rsid w:val="00984B9A"/>
    <w:rsid w:val="0099021C"/>
    <w:rsid w:val="009A06C5"/>
    <w:rsid w:val="009A22D2"/>
    <w:rsid w:val="009D52CB"/>
    <w:rsid w:val="00A31ACA"/>
    <w:rsid w:val="00A443CC"/>
    <w:rsid w:val="00AB2133"/>
    <w:rsid w:val="00AB220B"/>
    <w:rsid w:val="00AD7A7B"/>
    <w:rsid w:val="00AE4344"/>
    <w:rsid w:val="00B00680"/>
    <w:rsid w:val="00B25F6C"/>
    <w:rsid w:val="00B43F89"/>
    <w:rsid w:val="00B4491F"/>
    <w:rsid w:val="00B75CF4"/>
    <w:rsid w:val="00C25CA1"/>
    <w:rsid w:val="00C30246"/>
    <w:rsid w:val="00C51FE9"/>
    <w:rsid w:val="00C80C0B"/>
    <w:rsid w:val="00C82993"/>
    <w:rsid w:val="00CA6305"/>
    <w:rsid w:val="00CB0322"/>
    <w:rsid w:val="00CE4B4A"/>
    <w:rsid w:val="00D21F2B"/>
    <w:rsid w:val="00D6167D"/>
    <w:rsid w:val="00D730F3"/>
    <w:rsid w:val="00E3472B"/>
    <w:rsid w:val="00E63A0B"/>
    <w:rsid w:val="00EA1FE6"/>
    <w:rsid w:val="00EB4F5B"/>
    <w:rsid w:val="00EB580E"/>
    <w:rsid w:val="00EB7C80"/>
    <w:rsid w:val="00EE65C3"/>
    <w:rsid w:val="00F4757B"/>
    <w:rsid w:val="00F63ABA"/>
    <w:rsid w:val="00F772CE"/>
    <w:rsid w:val="00F9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  <o:rules v:ext="edit">
        <o:r id="V:Rule1" type="connector" idref="#_x0000_s2054"/>
      </o:rules>
    </o:shapelayout>
  </w:shapeDefaults>
  <w:decimalSymbol w:val=","/>
  <w:listSeparator w:val=";"/>
  <w14:docId w14:val="6EF3FB76"/>
  <w14:defaultImageDpi w14:val="0"/>
  <w15:docId w15:val="{98E2A8F7-C721-4A66-B01C-E7B5846E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1"/>
      <w:outlineLvl w:val="0"/>
    </w:pPr>
    <w:rPr>
      <w:rFonts w:ascii="Trebuchet MS" w:hAnsi="Trebuchet MS" w:cs="Trebuchet MS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434" w:hanging="42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0BCD"/>
    <w:pPr>
      <w:keepNext/>
      <w:spacing w:before="240" w:after="60"/>
      <w:outlineLvl w:val="2"/>
    </w:pPr>
    <w:rPr>
      <w:rFonts w:ascii="Aptos Display" w:hAnsi="Aptos Display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Prrafodelista">
    <w:name w:val="List Paragraph"/>
    <w:basedOn w:val="Normal"/>
    <w:uiPriority w:val="1"/>
    <w:qFormat/>
    <w:pPr>
      <w:ind w:left="21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my-0">
    <w:name w:val="my-0"/>
    <w:basedOn w:val="Normal"/>
    <w:rsid w:val="002E76E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uiPriority w:val="22"/>
    <w:qFormat/>
    <w:rsid w:val="002E76EA"/>
    <w:rPr>
      <w:b/>
      <w:bCs/>
    </w:rPr>
  </w:style>
  <w:style w:type="character" w:styleId="nfasis">
    <w:name w:val="Emphasis"/>
    <w:uiPriority w:val="20"/>
    <w:qFormat/>
    <w:rsid w:val="002E76EA"/>
    <w:rPr>
      <w:i/>
      <w:iCs/>
    </w:rPr>
  </w:style>
  <w:style w:type="paragraph" w:styleId="Ttulo">
    <w:name w:val="Title"/>
    <w:basedOn w:val="Normal"/>
    <w:link w:val="TtuloCar"/>
    <w:uiPriority w:val="10"/>
    <w:qFormat/>
    <w:rsid w:val="000B50B8"/>
    <w:pPr>
      <w:adjustRightInd/>
      <w:ind w:left="2341" w:hanging="912"/>
    </w:pPr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customStyle="1" w:styleId="TtuloCar">
    <w:name w:val="Título Car"/>
    <w:link w:val="Ttulo"/>
    <w:uiPriority w:val="10"/>
    <w:rsid w:val="000B50B8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customStyle="1" w:styleId="Ttulo3Car">
    <w:name w:val="Título 3 Car"/>
    <w:link w:val="Ttulo3"/>
    <w:uiPriority w:val="9"/>
    <w:semiHidden/>
    <w:rsid w:val="006F0BCD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Hipervnculo">
    <w:name w:val="Hyperlink"/>
    <w:uiPriority w:val="99"/>
    <w:unhideWhenUsed/>
    <w:rsid w:val="00645EFC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645EF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E5E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E5E4F"/>
    <w:rPr>
      <w:rFonts w:ascii="Calibri" w:hAnsi="Calibr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E5E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E5E4F"/>
    <w:rPr>
      <w:rFonts w:ascii="Calibri" w:hAnsi="Calibri" w:cs="Calibri"/>
      <w:sz w:val="22"/>
      <w:szCs w:val="22"/>
    </w:rPr>
  </w:style>
  <w:style w:type="paragraph" w:customStyle="1" w:styleId="Piedepginaizquierda">
    <w:name w:val="Pie de página izquierda"/>
    <w:basedOn w:val="Normal"/>
    <w:rsid w:val="007E5E4F"/>
    <w:pPr>
      <w:widowControl/>
      <w:autoSpaceDE/>
      <w:autoSpaceDN/>
      <w:adjustRightInd/>
    </w:pPr>
    <w:rPr>
      <w:rFonts w:ascii="Lato" w:eastAsia="Calibri" w:hAnsi="Lato" w:cs="Times New Roman"/>
      <w:color w:val="808080"/>
      <w:sz w:val="16"/>
      <w:szCs w:val="24"/>
      <w:lang w:val="es-ES_tradnl" w:eastAsia="en-US"/>
    </w:rPr>
  </w:style>
  <w:style w:type="paragraph" w:customStyle="1" w:styleId="Piedepginaderecha">
    <w:name w:val="Pie de página derecha"/>
    <w:basedOn w:val="Normal"/>
    <w:rsid w:val="007E5E4F"/>
    <w:pPr>
      <w:widowControl/>
      <w:autoSpaceDE/>
      <w:autoSpaceDN/>
      <w:adjustRightInd/>
      <w:jc w:val="right"/>
    </w:pPr>
    <w:rPr>
      <w:rFonts w:ascii="Lato" w:eastAsia="Calibri" w:hAnsi="Lato" w:cs="Times New Roman"/>
      <w:color w:val="808080"/>
      <w:sz w:val="16"/>
      <w:szCs w:val="24"/>
      <w:lang w:val="es-ES_tradnl" w:eastAsia="en-US"/>
    </w:rPr>
  </w:style>
  <w:style w:type="character" w:styleId="Refdecomentario">
    <w:name w:val="annotation reference"/>
    <w:uiPriority w:val="99"/>
    <w:semiHidden/>
    <w:unhideWhenUsed/>
    <w:rsid w:val="00F475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757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4757B"/>
    <w:rPr>
      <w:rFonts w:ascii="Calibri" w:hAnsi="Calibri" w:cs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757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4757B"/>
    <w:rPr>
      <w:rFonts w:ascii="Calibri" w:hAnsi="Calibri" w:cs="Calibri"/>
      <w:b/>
      <w:bCs/>
    </w:rPr>
  </w:style>
  <w:style w:type="character" w:styleId="Hipervnculovisitado">
    <w:name w:val="FollowedHyperlink"/>
    <w:uiPriority w:val="99"/>
    <w:semiHidden/>
    <w:unhideWhenUsed/>
    <w:rsid w:val="00586688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ferencia.usal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346A-A545-46ED-9984-3D603087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4172</Characters>
  <Application>Microsoft Office Word</Application>
  <DocSecurity>0</DocSecurity>
  <Lines>154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USER</dc:creator>
  <cp:keywords/>
  <dc:description/>
  <cp:lastModifiedBy>Vicerrectorado Transferencia, innovación y emprendimiento</cp:lastModifiedBy>
  <cp:revision>5</cp:revision>
  <dcterms:created xsi:type="dcterms:W3CDTF">2026-01-09T11:42:00Z</dcterms:created>
  <dcterms:modified xsi:type="dcterms:W3CDTF">2026-01-09T13:18:00Z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para Word</vt:lpwstr>
  </property>
  <property fmtid="{D5CDD505-2E9C-101B-9397-08002B2CF9AE}" pid="3" name="Producer">
    <vt:lpwstr>Adobe PDF Library 11.0</vt:lpwstr>
  </property>
  <property fmtid="{D5CDD505-2E9C-101B-9397-08002B2CF9AE}" pid="4" name="SourceModified">
    <vt:lpwstr>D:20230214151804</vt:lpwstr>
  </property>
</Properties>
</file>