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C7" w:rsidRDefault="00F649C7" w:rsidP="006571FB">
      <w:pPr>
        <w:jc w:val="center"/>
        <w:rPr>
          <w:rFonts w:ascii="Trebuchet MS" w:hAnsi="Trebuchet MS"/>
          <w:b/>
          <w:sz w:val="20"/>
          <w:szCs w:val="20"/>
        </w:rPr>
      </w:pPr>
      <w:r w:rsidRPr="001E5076">
        <w:rPr>
          <w:rFonts w:ascii="Trebuchet MS" w:hAnsi="Trebuchet MS"/>
          <w:b/>
          <w:sz w:val="20"/>
          <w:szCs w:val="20"/>
        </w:rPr>
        <w:t xml:space="preserve">AYUDAS </w:t>
      </w:r>
      <w:r w:rsidR="00F93888">
        <w:rPr>
          <w:rFonts w:ascii="Trebuchet MS" w:hAnsi="Trebuchet MS"/>
          <w:b/>
          <w:sz w:val="20"/>
          <w:szCs w:val="20"/>
        </w:rPr>
        <w:t>JUAN DE LA CIERVA</w:t>
      </w:r>
    </w:p>
    <w:p w:rsidR="001E5076" w:rsidRDefault="001E5076" w:rsidP="00E90722">
      <w:pPr>
        <w:ind w:left="-113"/>
        <w:jc w:val="center"/>
        <w:rPr>
          <w:rFonts w:ascii="Trebuchet MS" w:hAnsi="Trebuchet MS"/>
          <w:b/>
          <w:sz w:val="20"/>
          <w:szCs w:val="20"/>
        </w:rPr>
      </w:pPr>
    </w:p>
    <w:p w:rsidR="00CD280C" w:rsidRDefault="00CD280C" w:rsidP="00CD280C">
      <w:pPr>
        <w:pStyle w:val="Default"/>
      </w:pPr>
    </w:p>
    <w:p w:rsidR="00F649C7" w:rsidRPr="00CB7DAE" w:rsidRDefault="00CD280C" w:rsidP="00CB7DAE">
      <w:pPr>
        <w:pStyle w:val="Default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Para participar en la convocatoria de concesión de ayudas Juan de la Cierva, </w:t>
      </w:r>
      <w:r w:rsidR="0057292B">
        <w:rPr>
          <w:sz w:val="20"/>
          <w:szCs w:val="20"/>
        </w:rPr>
        <w:t xml:space="preserve">del Plan Estatal de I+D+i 2021-2023, </w:t>
      </w:r>
      <w:r w:rsidR="00CB7DAE" w:rsidRPr="00CB7DAE">
        <w:rPr>
          <w:rFonts w:ascii="Arial" w:hAnsi="Arial" w:cs="Arial"/>
          <w:i/>
          <w:iCs/>
          <w:sz w:val="19"/>
          <w:szCs w:val="19"/>
        </w:rPr>
        <w:t>del Plan Estatal de Investigación Científica, Técnica y de Innovación 2021- 2023.</w:t>
      </w:r>
      <w:r w:rsidR="0057292B">
        <w:rPr>
          <w:sz w:val="20"/>
          <w:szCs w:val="20"/>
        </w:rPr>
        <w:t>,</w:t>
      </w:r>
      <w:r w:rsidR="00F649C7" w:rsidRPr="00236293">
        <w:rPr>
          <w:sz w:val="20"/>
          <w:szCs w:val="20"/>
        </w:rPr>
        <w:t xml:space="preserve"> correspondiente al año 202</w:t>
      </w:r>
      <w:r w:rsidR="00CB7DAE">
        <w:rPr>
          <w:sz w:val="20"/>
          <w:szCs w:val="20"/>
        </w:rPr>
        <w:t>3</w:t>
      </w:r>
      <w:r w:rsidR="00F649C7" w:rsidRPr="00236293">
        <w:rPr>
          <w:sz w:val="20"/>
          <w:szCs w:val="20"/>
        </w:rPr>
        <w:t xml:space="preserve">, los/las investigadores/as </w:t>
      </w:r>
      <w:r w:rsidR="00D35441">
        <w:rPr>
          <w:sz w:val="20"/>
          <w:szCs w:val="20"/>
        </w:rPr>
        <w:t>tutores responsables directos de la tutela y orientación del desarrollo profesional del candidato</w:t>
      </w:r>
      <w:r w:rsidR="00F649C7" w:rsidRPr="00236293">
        <w:rPr>
          <w:sz w:val="20"/>
          <w:szCs w:val="20"/>
        </w:rPr>
        <w:t xml:space="preserve">, remitirán hasta el día </w:t>
      </w:r>
      <w:r w:rsidR="00E74BCD">
        <w:rPr>
          <w:b/>
          <w:sz w:val="20"/>
          <w:szCs w:val="20"/>
        </w:rPr>
        <w:t>1</w:t>
      </w:r>
      <w:r w:rsidR="00F649C7" w:rsidRPr="0057292B">
        <w:rPr>
          <w:b/>
          <w:sz w:val="20"/>
          <w:szCs w:val="20"/>
        </w:rPr>
        <w:t xml:space="preserve"> de </w:t>
      </w:r>
      <w:r w:rsidR="007027E2">
        <w:rPr>
          <w:b/>
          <w:sz w:val="20"/>
          <w:szCs w:val="20"/>
        </w:rPr>
        <w:t>febr</w:t>
      </w:r>
      <w:r w:rsidR="00F649C7" w:rsidRPr="0057292B">
        <w:rPr>
          <w:b/>
          <w:sz w:val="20"/>
          <w:szCs w:val="20"/>
        </w:rPr>
        <w:t>ero de 202</w:t>
      </w:r>
      <w:r w:rsidR="00E74BCD">
        <w:rPr>
          <w:b/>
          <w:sz w:val="20"/>
          <w:szCs w:val="20"/>
        </w:rPr>
        <w:t>4</w:t>
      </w:r>
      <w:r w:rsidR="00F649C7" w:rsidRPr="00236293">
        <w:rPr>
          <w:sz w:val="20"/>
          <w:szCs w:val="20"/>
        </w:rPr>
        <w:t xml:space="preserve">, la siguiente documentación: </w:t>
      </w:r>
    </w:p>
    <w:p w:rsidR="001938C7" w:rsidRDefault="001938C7" w:rsidP="00CB7DAE">
      <w:pPr>
        <w:pStyle w:val="Default"/>
        <w:jc w:val="both"/>
        <w:rPr>
          <w:sz w:val="20"/>
          <w:szCs w:val="20"/>
        </w:rPr>
      </w:pPr>
    </w:p>
    <w:p w:rsidR="0057292B" w:rsidRDefault="0057292B" w:rsidP="00CB7DAE">
      <w:pPr>
        <w:pStyle w:val="Default"/>
        <w:numPr>
          <w:ilvl w:val="0"/>
          <w:numId w:val="24"/>
        </w:numPr>
        <w:ind w:left="36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Pr="00236293">
        <w:rPr>
          <w:rFonts w:cs="Times New Roman"/>
          <w:sz w:val="20"/>
          <w:szCs w:val="20"/>
        </w:rPr>
        <w:t xml:space="preserve">olicitud </w:t>
      </w:r>
    </w:p>
    <w:p w:rsidR="00C9183C" w:rsidRDefault="00C9183C" w:rsidP="00CB7DAE">
      <w:pPr>
        <w:pStyle w:val="Default"/>
        <w:jc w:val="both"/>
        <w:rPr>
          <w:sz w:val="20"/>
          <w:szCs w:val="20"/>
        </w:rPr>
      </w:pPr>
    </w:p>
    <w:p w:rsidR="00553801" w:rsidRPr="0057292B" w:rsidRDefault="00F649C7" w:rsidP="00CB7DAE">
      <w:pPr>
        <w:pStyle w:val="Default"/>
        <w:jc w:val="both"/>
        <w:rPr>
          <w:sz w:val="20"/>
          <w:szCs w:val="20"/>
        </w:rPr>
      </w:pPr>
      <w:r w:rsidRPr="0057292B">
        <w:rPr>
          <w:sz w:val="20"/>
          <w:szCs w:val="20"/>
        </w:rPr>
        <w:t>Podrán presentar solicitudes lo/las investigadores/as responsables de Grupos de Investigaci</w:t>
      </w:r>
      <w:r w:rsidR="0057292B" w:rsidRPr="0057292B">
        <w:rPr>
          <w:sz w:val="20"/>
          <w:szCs w:val="20"/>
        </w:rPr>
        <w:t>ó</w:t>
      </w:r>
      <w:r w:rsidRPr="0057292B">
        <w:rPr>
          <w:sz w:val="20"/>
          <w:szCs w:val="20"/>
        </w:rPr>
        <w:t xml:space="preserve">n Reconocidos o investigadores/as principales de proyectos de investigación en vigor. </w:t>
      </w:r>
    </w:p>
    <w:p w:rsidR="00F649C7" w:rsidRPr="00236293" w:rsidRDefault="00F649C7" w:rsidP="00CB7DAE">
      <w:pPr>
        <w:jc w:val="both"/>
        <w:rPr>
          <w:rFonts w:ascii="Trebuchet MS" w:hAnsi="Trebuchet MS"/>
          <w:sz w:val="20"/>
          <w:szCs w:val="20"/>
        </w:rPr>
      </w:pPr>
    </w:p>
    <w:p w:rsidR="00380BF5" w:rsidRDefault="0057292B" w:rsidP="00CB7DAE">
      <w:pPr>
        <w:jc w:val="both"/>
        <w:rPr>
          <w:rFonts w:ascii="Trebuchet MS" w:hAnsi="Trebuchet MS"/>
          <w:sz w:val="20"/>
          <w:szCs w:val="20"/>
        </w:rPr>
      </w:pPr>
      <w:r w:rsidRPr="00B45E16">
        <w:rPr>
          <w:rFonts w:ascii="Trebuchet MS" w:hAnsi="Trebuchet MS"/>
          <w:sz w:val="20"/>
          <w:szCs w:val="20"/>
        </w:rPr>
        <w:t xml:space="preserve">El modelo de solicitud se </w:t>
      </w:r>
      <w:r w:rsidRPr="00E74BCD">
        <w:rPr>
          <w:rFonts w:ascii="Trebuchet MS" w:hAnsi="Trebuchet MS"/>
          <w:sz w:val="20"/>
          <w:szCs w:val="20"/>
        </w:rPr>
        <w:t xml:space="preserve">encuentra </w:t>
      </w:r>
    </w:p>
    <w:p w:rsidR="00380BF5" w:rsidRPr="00380BF5" w:rsidRDefault="00380BF5" w:rsidP="00CB7DAE">
      <w:pPr>
        <w:pStyle w:val="Default"/>
        <w:jc w:val="both"/>
        <w:rPr>
          <w:rFonts w:cs="Times New Roman"/>
          <w:color w:val="FF0000"/>
          <w:sz w:val="20"/>
          <w:szCs w:val="20"/>
        </w:rPr>
      </w:pPr>
    </w:p>
    <w:p w:rsidR="00380BF5" w:rsidRPr="00380BF5" w:rsidRDefault="00380BF5" w:rsidP="00CB7DAE">
      <w:pPr>
        <w:pStyle w:val="Default"/>
        <w:jc w:val="both"/>
        <w:rPr>
          <w:rFonts w:cs="Times New Roman"/>
          <w:color w:val="FF0000"/>
          <w:sz w:val="20"/>
          <w:szCs w:val="20"/>
        </w:rPr>
      </w:pPr>
      <w:hyperlink r:id="rId8" w:history="1">
        <w:r w:rsidRPr="00380BF5">
          <w:rPr>
            <w:rStyle w:val="Hipervnculo"/>
            <w:rFonts w:cs="Times New Roman"/>
            <w:color w:val="FF0000"/>
            <w:sz w:val="20"/>
            <w:szCs w:val="20"/>
          </w:rPr>
          <w:t>https://transferencia.usal.es/convocatoria-interna-ayudas-juan-de-la-cierva/</w:t>
        </w:r>
      </w:hyperlink>
    </w:p>
    <w:p w:rsidR="0057292B" w:rsidRDefault="001938C7" w:rsidP="00CB7DAE">
      <w:pPr>
        <w:pStyle w:val="Default"/>
        <w:jc w:val="both"/>
        <w:rPr>
          <w:rFonts w:cs="Times New Roman"/>
          <w:color w:val="0000FF"/>
          <w:sz w:val="20"/>
          <w:szCs w:val="20"/>
        </w:rPr>
      </w:pPr>
      <w:r>
        <w:rPr>
          <w:rFonts w:cs="Times New Roman"/>
          <w:sz w:val="20"/>
          <w:szCs w:val="20"/>
        </w:rPr>
        <w:t>La</w:t>
      </w:r>
      <w:r w:rsidR="0057292B" w:rsidRPr="00236293">
        <w:rPr>
          <w:rFonts w:cs="Times New Roman"/>
          <w:sz w:val="20"/>
          <w:szCs w:val="20"/>
        </w:rPr>
        <w:t xml:space="preserve"> solicitud </w:t>
      </w:r>
      <w:r>
        <w:rPr>
          <w:rFonts w:cs="Times New Roman"/>
          <w:sz w:val="20"/>
          <w:szCs w:val="20"/>
        </w:rPr>
        <w:t xml:space="preserve">cumplimentada </w:t>
      </w:r>
      <w:r w:rsidR="0057292B" w:rsidRPr="00236293">
        <w:rPr>
          <w:rFonts w:cs="Times New Roman"/>
          <w:sz w:val="20"/>
          <w:szCs w:val="20"/>
        </w:rPr>
        <w:t xml:space="preserve">se enviará a la dirección de correo </w:t>
      </w:r>
      <w:r w:rsidR="0057292B" w:rsidRPr="00236293">
        <w:rPr>
          <w:rFonts w:cs="Times New Roman"/>
          <w:color w:val="0000FF"/>
          <w:sz w:val="20"/>
          <w:szCs w:val="20"/>
        </w:rPr>
        <w:t xml:space="preserve">serv.agi@usal.es </w:t>
      </w:r>
    </w:p>
    <w:p w:rsidR="00C9183C" w:rsidRDefault="00C9183C" w:rsidP="00CB7DAE">
      <w:pPr>
        <w:pStyle w:val="Default"/>
        <w:jc w:val="both"/>
        <w:rPr>
          <w:rFonts w:cs="Times New Roman"/>
          <w:color w:val="0000FF"/>
          <w:sz w:val="20"/>
          <w:szCs w:val="20"/>
        </w:rPr>
      </w:pPr>
    </w:p>
    <w:p w:rsidR="00C9183C" w:rsidRPr="00236293" w:rsidRDefault="00C9183C" w:rsidP="00CB7DAE">
      <w:pPr>
        <w:pStyle w:val="Default"/>
        <w:jc w:val="both"/>
        <w:rPr>
          <w:rFonts w:cs="Times New Roman"/>
          <w:sz w:val="20"/>
          <w:szCs w:val="20"/>
        </w:rPr>
      </w:pPr>
    </w:p>
    <w:p w:rsidR="00F649C7" w:rsidRPr="001938C7" w:rsidRDefault="00C9183C" w:rsidP="00CB7DAE">
      <w:pPr>
        <w:pStyle w:val="Defaul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B) Con la solicitud se adjuntará la siguiente documentación, según proceda</w:t>
      </w:r>
    </w:p>
    <w:p w:rsidR="00F649C7" w:rsidRPr="00236293" w:rsidRDefault="00F649C7" w:rsidP="00CB7DAE">
      <w:pPr>
        <w:pStyle w:val="Default"/>
        <w:jc w:val="both"/>
        <w:rPr>
          <w:rFonts w:cs="Times New Roman"/>
          <w:sz w:val="20"/>
          <w:szCs w:val="20"/>
        </w:rPr>
      </w:pPr>
    </w:p>
    <w:p w:rsidR="00C9183C" w:rsidRPr="00C9183C" w:rsidRDefault="001938C7" w:rsidP="00CB7DAE">
      <w:pPr>
        <w:pStyle w:val="Default"/>
        <w:numPr>
          <w:ilvl w:val="0"/>
          <w:numId w:val="22"/>
        </w:numPr>
        <w:ind w:left="794"/>
        <w:jc w:val="both"/>
        <w:rPr>
          <w:rFonts w:cs="Times New Roman"/>
          <w:sz w:val="20"/>
          <w:szCs w:val="20"/>
        </w:rPr>
      </w:pPr>
      <w:r w:rsidRPr="001938C7">
        <w:rPr>
          <w:b/>
          <w:sz w:val="20"/>
          <w:szCs w:val="20"/>
        </w:rPr>
        <w:t>A</w:t>
      </w:r>
      <w:r w:rsidR="00F649C7" w:rsidRPr="00236293">
        <w:rPr>
          <w:rFonts w:cs="Times New Roman"/>
          <w:b/>
          <w:bCs/>
          <w:sz w:val="20"/>
          <w:szCs w:val="20"/>
        </w:rPr>
        <w:t>dscripción a un Departamento</w:t>
      </w:r>
      <w:r w:rsidR="00F649C7" w:rsidRPr="00236293">
        <w:rPr>
          <w:rFonts w:cs="Times New Roman"/>
          <w:sz w:val="20"/>
          <w:szCs w:val="20"/>
        </w:rPr>
        <w:t xml:space="preserve">: informe motivado del Consejo del Departamento de la adscripción a un área de conocimiento </w:t>
      </w:r>
      <w:r>
        <w:rPr>
          <w:rFonts w:cs="Times New Roman"/>
          <w:sz w:val="20"/>
          <w:szCs w:val="20"/>
        </w:rPr>
        <w:t>y de</w:t>
      </w:r>
      <w:r w:rsidR="00F649C7" w:rsidRPr="00236293">
        <w:rPr>
          <w:rFonts w:cs="Times New Roman"/>
          <w:sz w:val="20"/>
          <w:szCs w:val="20"/>
        </w:rPr>
        <w:t xml:space="preserve"> la disponibilidad de espacio. </w:t>
      </w:r>
    </w:p>
    <w:p w:rsidR="00F649C7" w:rsidRPr="00236293" w:rsidRDefault="00F649C7" w:rsidP="00CB7DAE">
      <w:pPr>
        <w:pStyle w:val="Default"/>
        <w:ind w:left="794"/>
        <w:jc w:val="both"/>
        <w:rPr>
          <w:rFonts w:cs="Times New Roman"/>
          <w:sz w:val="20"/>
          <w:szCs w:val="20"/>
        </w:rPr>
      </w:pPr>
    </w:p>
    <w:p w:rsidR="00F649C7" w:rsidRPr="00C9183C" w:rsidRDefault="001938C7" w:rsidP="00CB7DAE">
      <w:pPr>
        <w:pStyle w:val="Default"/>
        <w:numPr>
          <w:ilvl w:val="0"/>
          <w:numId w:val="22"/>
        </w:numPr>
        <w:ind w:left="794"/>
        <w:jc w:val="both"/>
        <w:rPr>
          <w:rFonts w:cs="Times New Roman"/>
          <w:sz w:val="20"/>
          <w:szCs w:val="20"/>
        </w:rPr>
      </w:pPr>
      <w:r w:rsidRPr="001938C7">
        <w:rPr>
          <w:b/>
          <w:bCs/>
          <w:sz w:val="20"/>
          <w:szCs w:val="20"/>
        </w:rPr>
        <w:t>A</w:t>
      </w:r>
      <w:r w:rsidR="00F649C7" w:rsidRPr="00236293">
        <w:rPr>
          <w:rFonts w:cs="Times New Roman"/>
          <w:b/>
          <w:bCs/>
          <w:sz w:val="20"/>
          <w:szCs w:val="20"/>
        </w:rPr>
        <w:t>dscripción a un Instituto</w:t>
      </w:r>
      <w:r w:rsidR="00F649C7" w:rsidRPr="00236293">
        <w:rPr>
          <w:rFonts w:cs="Times New Roman"/>
          <w:sz w:val="20"/>
          <w:szCs w:val="20"/>
        </w:rPr>
        <w:t xml:space="preserve">: informe </w:t>
      </w:r>
      <w:r w:rsidR="00D35441">
        <w:rPr>
          <w:rFonts w:cs="Times New Roman"/>
          <w:sz w:val="20"/>
          <w:szCs w:val="20"/>
        </w:rPr>
        <w:t xml:space="preserve">motivado </w:t>
      </w:r>
      <w:r w:rsidR="00F649C7" w:rsidRPr="00236293">
        <w:rPr>
          <w:rFonts w:cs="Times New Roman"/>
          <w:sz w:val="20"/>
          <w:szCs w:val="20"/>
        </w:rPr>
        <w:t xml:space="preserve">del Consejo de Instituto </w:t>
      </w:r>
      <w:r w:rsidR="00AA1E33">
        <w:rPr>
          <w:rFonts w:cs="Times New Roman"/>
          <w:sz w:val="20"/>
          <w:szCs w:val="20"/>
        </w:rPr>
        <w:t>y de</w:t>
      </w:r>
      <w:r w:rsidR="00F649C7" w:rsidRPr="00236293">
        <w:rPr>
          <w:rFonts w:cs="Times New Roman"/>
          <w:sz w:val="20"/>
          <w:szCs w:val="20"/>
        </w:rPr>
        <w:t xml:space="preserve"> la disponibilidad de espacio e informe motivado del Consejo del Departamento de la adscripción a un área de conocimiento</w:t>
      </w:r>
      <w:r w:rsidR="00F649C7" w:rsidRPr="00236293">
        <w:rPr>
          <w:rFonts w:cs="Times New Roman"/>
          <w:b/>
          <w:bCs/>
          <w:sz w:val="20"/>
          <w:szCs w:val="20"/>
        </w:rPr>
        <w:t xml:space="preserve">. </w:t>
      </w:r>
    </w:p>
    <w:p w:rsidR="00C9183C" w:rsidRDefault="00C9183C" w:rsidP="00CB7DAE">
      <w:pPr>
        <w:pStyle w:val="Prrafodelista"/>
        <w:ind w:left="794"/>
        <w:jc w:val="both"/>
        <w:rPr>
          <w:sz w:val="20"/>
          <w:szCs w:val="20"/>
        </w:rPr>
      </w:pPr>
    </w:p>
    <w:p w:rsidR="00C9183C" w:rsidRDefault="00C9183C" w:rsidP="00CB7DAE">
      <w:pPr>
        <w:pStyle w:val="Prrafodelista"/>
        <w:ind w:left="0"/>
        <w:jc w:val="both"/>
        <w:rPr>
          <w:sz w:val="20"/>
          <w:szCs w:val="20"/>
        </w:rPr>
      </w:pPr>
    </w:p>
    <w:p w:rsidR="00AA1E33" w:rsidRPr="00C9183C" w:rsidRDefault="00AA1E33" w:rsidP="00CB7D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Documentación del candidato: </w:t>
      </w:r>
    </w:p>
    <w:p w:rsidR="00AA1E33" w:rsidRDefault="00AA1E33" w:rsidP="00CB7DAE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Currículum vitae  </w:t>
      </w:r>
    </w:p>
    <w:p w:rsidR="00AA1E33" w:rsidRDefault="00AA1E33" w:rsidP="00CB7DAE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 xml:space="preserve">Formulario de la persona participante firmado. </w:t>
      </w:r>
    </w:p>
    <w:p w:rsidR="00AA1E33" w:rsidRDefault="00AA1E33" w:rsidP="00CB7DAE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0"/>
          <w:szCs w:val="20"/>
        </w:rPr>
        <w:t>Copia del título de doctor o de la certificación académica, donde figure indicación</w:t>
      </w:r>
      <w:r w:rsidR="00C918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expresa de la fecha en la que se obtuvo el grado de doctor. </w:t>
      </w:r>
    </w:p>
    <w:p w:rsidR="00D87C54" w:rsidRDefault="00AA1E33" w:rsidP="00CB7DAE">
      <w:pPr>
        <w:pStyle w:val="Default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En </w:t>
      </w:r>
      <w:r w:rsidR="00C9183C">
        <w:rPr>
          <w:sz w:val="20"/>
          <w:szCs w:val="20"/>
        </w:rPr>
        <w:t>l</w:t>
      </w:r>
      <w:r>
        <w:rPr>
          <w:sz w:val="20"/>
          <w:szCs w:val="20"/>
        </w:rPr>
        <w:t>os supuestos relacionados en el art</w:t>
      </w:r>
      <w:r w:rsidR="00C9183C">
        <w:rPr>
          <w:sz w:val="20"/>
          <w:szCs w:val="20"/>
        </w:rPr>
        <w:t>í</w:t>
      </w:r>
      <w:r>
        <w:rPr>
          <w:sz w:val="20"/>
          <w:szCs w:val="20"/>
        </w:rPr>
        <w:t xml:space="preserve">culo </w:t>
      </w:r>
      <w:r w:rsidR="007027E2">
        <w:rPr>
          <w:sz w:val="20"/>
          <w:szCs w:val="20"/>
        </w:rPr>
        <w:t>13.2</w:t>
      </w:r>
      <w:r>
        <w:rPr>
          <w:sz w:val="20"/>
          <w:szCs w:val="20"/>
        </w:rPr>
        <w:t>.</w:t>
      </w:r>
      <w:r w:rsidR="007027E2">
        <w:rPr>
          <w:sz w:val="20"/>
          <w:szCs w:val="20"/>
        </w:rPr>
        <w:t>g</w:t>
      </w:r>
      <w:r>
        <w:rPr>
          <w:sz w:val="20"/>
          <w:szCs w:val="20"/>
        </w:rPr>
        <w:t>)</w:t>
      </w:r>
      <w:r w:rsidR="007027E2">
        <w:rPr>
          <w:sz w:val="20"/>
          <w:szCs w:val="20"/>
        </w:rPr>
        <w:t xml:space="preserve"> h)</w:t>
      </w:r>
      <w:r w:rsidR="00C9183C">
        <w:rPr>
          <w:sz w:val="20"/>
          <w:szCs w:val="20"/>
        </w:rPr>
        <w:t xml:space="preserve"> de la </w:t>
      </w:r>
      <w:r w:rsidR="007027E2" w:rsidRPr="007027E2">
        <w:rPr>
          <w:rFonts w:ascii="Arial" w:hAnsi="Arial" w:cs="Arial"/>
          <w:i/>
          <w:iCs/>
          <w:sz w:val="19"/>
          <w:szCs w:val="19"/>
        </w:rPr>
        <w:t>Resolución de la Presidencia de la Agencia Estatal de Investigación por la que se aprueba la convocatoria de tramitación anticipada, correspondiente al año 202</w:t>
      </w:r>
      <w:r w:rsidR="00380BF5">
        <w:rPr>
          <w:rFonts w:ascii="Arial" w:hAnsi="Arial" w:cs="Arial"/>
          <w:i/>
          <w:iCs/>
          <w:sz w:val="19"/>
          <w:szCs w:val="19"/>
        </w:rPr>
        <w:t>3</w:t>
      </w:r>
      <w:r w:rsidR="007027E2" w:rsidRPr="007027E2">
        <w:rPr>
          <w:rFonts w:ascii="Arial" w:hAnsi="Arial" w:cs="Arial"/>
          <w:i/>
          <w:iCs/>
          <w:sz w:val="19"/>
          <w:szCs w:val="19"/>
        </w:rPr>
        <w:t>, de las de las ayudas Juan de la Cierva, del Plan Estatal de Investigación Científica, Técnica y de Innovación 2021- 2023</w:t>
      </w:r>
      <w:r w:rsidR="006571FB">
        <w:rPr>
          <w:rFonts w:ascii="Arial" w:hAnsi="Arial" w:cs="Arial"/>
          <w:i/>
          <w:iCs/>
          <w:sz w:val="19"/>
          <w:szCs w:val="19"/>
        </w:rPr>
        <w:t>.</w:t>
      </w:r>
      <w:r w:rsidR="006571FB">
        <w:rPr>
          <w:rFonts w:ascii="Arial" w:hAnsi="Arial" w:cs="Arial"/>
        </w:rPr>
        <w:t xml:space="preserve"> </w:t>
      </w:r>
    </w:p>
    <w:p w:rsidR="00C9183C" w:rsidRDefault="00C9183C" w:rsidP="00CB7DAE">
      <w:pPr>
        <w:pStyle w:val="Default"/>
        <w:jc w:val="both"/>
        <w:rPr>
          <w:sz w:val="20"/>
          <w:szCs w:val="20"/>
        </w:rPr>
      </w:pPr>
    </w:p>
    <w:p w:rsidR="00B808EB" w:rsidRDefault="00AA1E33" w:rsidP="00CB7D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En aquellos casos en que los investigadores de la USAL tengan vinculados sus proyectos a las Fundaciones de la Universidad de Salamanca, se admitirán las solicitudes siempre que las citadas Fundaciones asuman el compromiso de cofinanciación.</w:t>
      </w:r>
    </w:p>
    <w:p w:rsidR="00D522A0" w:rsidRPr="00236293" w:rsidRDefault="00D522A0" w:rsidP="00CB7DAE">
      <w:pPr>
        <w:pStyle w:val="Default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6571FB" w:rsidRDefault="00F649C7" w:rsidP="00CB7DAE">
      <w:pPr>
        <w:pStyle w:val="Default"/>
        <w:jc w:val="both"/>
      </w:pPr>
      <w:r w:rsidRPr="00E90722">
        <w:rPr>
          <w:rFonts w:cs="Times New Roman"/>
          <w:i/>
          <w:sz w:val="20"/>
          <w:szCs w:val="20"/>
        </w:rPr>
        <w:t xml:space="preserve">Dirección web de la Convocatoria: </w:t>
      </w:r>
      <w:hyperlink r:id="rId9" w:history="1">
        <w:r w:rsidR="006571FB" w:rsidRPr="006571FB">
          <w:rPr>
            <w:rStyle w:val="Hipervnculo"/>
            <w:sz w:val="20"/>
            <w:szCs w:val="20"/>
          </w:rPr>
          <w:t>Ayudas para contratos Juan de la Cierva 2023 | Agencia Estatal de Investigación (aei.gob.es)</w:t>
        </w:r>
      </w:hyperlink>
    </w:p>
    <w:p w:rsidR="00F649C7" w:rsidRPr="00E90722" w:rsidRDefault="00F649C7" w:rsidP="00CB7DAE">
      <w:pPr>
        <w:pStyle w:val="Default"/>
        <w:jc w:val="both"/>
        <w:rPr>
          <w:rFonts w:cs="Times New Roman"/>
          <w:i/>
          <w:sz w:val="20"/>
          <w:szCs w:val="20"/>
        </w:rPr>
      </w:pPr>
      <w:r w:rsidRPr="00E90722">
        <w:rPr>
          <w:rFonts w:cs="Times New Roman"/>
          <w:i/>
          <w:sz w:val="20"/>
          <w:szCs w:val="20"/>
        </w:rPr>
        <w:t xml:space="preserve">Para cualquier duda pueden dirigir la consulta al correo </w:t>
      </w:r>
      <w:r w:rsidRPr="00E90722">
        <w:rPr>
          <w:rFonts w:cs="Times New Roman"/>
          <w:i/>
          <w:color w:val="0000FF"/>
          <w:sz w:val="20"/>
          <w:szCs w:val="20"/>
        </w:rPr>
        <w:t xml:space="preserve">serv.agi@usal.es </w:t>
      </w:r>
      <w:r w:rsidRPr="00E90722">
        <w:rPr>
          <w:rFonts w:cs="Times New Roman"/>
          <w:i/>
          <w:sz w:val="20"/>
          <w:szCs w:val="20"/>
        </w:rPr>
        <w:t>o llamar a las extensiones 1267 y 1052.</w:t>
      </w:r>
    </w:p>
    <w:sectPr w:rsidR="00F649C7" w:rsidRPr="00E90722" w:rsidSect="006917C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82" w:rsidRDefault="00FF3382">
      <w:r>
        <w:separator/>
      </w:r>
    </w:p>
  </w:endnote>
  <w:endnote w:type="continuationSeparator" w:id="0">
    <w:p w:rsidR="00FF3382" w:rsidRDefault="00FF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FF3382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  <w:r w:rsidR="00F617E8" w:rsidRPr="00933A42">
            <w:rPr>
              <w:color w:val="404040"/>
            </w:rPr>
            <w:t xml:space="preserve"> </w:t>
          </w:r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FF3382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:rsidR="00F617E8" w:rsidRPr="009E6CE0" w:rsidRDefault="00FF3382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880C6B" w:rsidP="00F617E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  <w:r w:rsidRPr="0038787C">
      <w:rPr>
        <w:color w:val="404040"/>
        <w:szCs w:val="16"/>
      </w:rPr>
      <w:t xml:space="preserve">Patio de Escuelas, </w:t>
    </w:r>
    <w:proofErr w:type="spellStart"/>
    <w:r w:rsidRPr="0038787C">
      <w:rPr>
        <w:color w:val="404040"/>
        <w:szCs w:val="16"/>
      </w:rPr>
      <w:t>nº</w:t>
    </w:r>
    <w:proofErr w:type="spellEnd"/>
    <w:r w:rsidRPr="0038787C">
      <w:rPr>
        <w:color w:val="404040"/>
        <w:szCs w:val="16"/>
      </w:rPr>
      <w:t xml:space="preserve"> 1 37071. Salamanca</w:t>
    </w:r>
    <w:r>
      <w:rPr>
        <w:color w:val="404040"/>
        <w:szCs w:val="16"/>
      </w:rPr>
      <w:t xml:space="preserve">                                                                                               www.usal.es  </w:t>
    </w:r>
  </w:p>
  <w:p w:rsidR="0038787C" w:rsidRP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  <w:r w:rsidRPr="000D5F6C">
      <w:rPr>
        <w:color w:val="404040"/>
      </w:rPr>
      <w:t xml:space="preserve">Tel.: +34 923 29 44 </w:t>
    </w:r>
    <w:r>
      <w:rPr>
        <w:color w:val="404040"/>
      </w:rPr>
      <w:t xml:space="preserve">30                                                                                                         </w:t>
    </w:r>
    <w:r>
      <w:rPr>
        <w:color w:val="404040"/>
        <w:szCs w:val="16"/>
      </w:rPr>
      <w:t xml:space="preserve">vic.investigacion@usal.es                                                                           </w:t>
    </w:r>
    <w:r>
      <w:rPr>
        <w:color w:val="404040"/>
      </w:rPr>
      <w:t xml:space="preserve"> </w:t>
    </w:r>
  </w:p>
  <w:p w:rsidR="0038787C" w:rsidRP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</w:p>
  <w:p w:rsidR="0038787C" w:rsidRPr="0038787C" w:rsidRDefault="0038787C" w:rsidP="0038787C">
    <w:pPr>
      <w:pStyle w:val="Piedepginaizquierda"/>
      <w:spacing w:after="0" w:line="240" w:lineRule="auto"/>
      <w:ind w:left="-108"/>
      <w:jc w:val="left"/>
      <w:rPr>
        <w:color w:val="404040"/>
        <w:szCs w:val="16"/>
      </w:rPr>
    </w:pPr>
    <w:r>
      <w:rPr>
        <w:color w:val="404040"/>
      </w:rPr>
      <w:t xml:space="preserve">                                                                                                                     </w:t>
    </w:r>
  </w:p>
  <w:p w:rsidR="0038787C" w:rsidRPr="00933A42" w:rsidRDefault="0038787C" w:rsidP="0038787C">
    <w:pPr>
      <w:pStyle w:val="Piedepginaderecha"/>
      <w:spacing w:after="0" w:line="240" w:lineRule="auto"/>
      <w:jc w:val="both"/>
      <w:rPr>
        <w:color w:val="404040"/>
      </w:rPr>
    </w:pPr>
    <w:r>
      <w:rPr>
        <w:color w:val="404040"/>
        <w:szCs w:val="16"/>
      </w:rPr>
      <w:t xml:space="preserve">                                       </w:t>
    </w:r>
    <w:r w:rsidRPr="0038787C">
      <w:rPr>
        <w:color w:val="404040"/>
      </w:rPr>
      <w:ptab w:relativeTo="margin" w:alignment="right" w:leader="none"/>
    </w:r>
    <w:r w:rsidRPr="00933A42">
      <w:rPr>
        <w:color w:val="4040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82" w:rsidRDefault="00FF3382">
      <w:r>
        <w:separator/>
      </w:r>
    </w:p>
  </w:footnote>
  <w:footnote w:type="continuationSeparator" w:id="0">
    <w:p w:rsidR="00FF3382" w:rsidRDefault="00FF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1" w:type="dxa"/>
      <w:tblInd w:w="-1134" w:type="dxa"/>
      <w:tblLayout w:type="fixed"/>
      <w:tblLook w:val="04A0" w:firstRow="1" w:lastRow="0" w:firstColumn="1" w:lastColumn="0" w:noHBand="0" w:noVBand="1"/>
    </w:tblPr>
    <w:tblGrid>
      <w:gridCol w:w="6966"/>
      <w:gridCol w:w="3415"/>
    </w:tblGrid>
    <w:tr w:rsidR="001E5076" w:rsidRPr="004C14E4" w:rsidTr="00D522A0">
      <w:trPr>
        <w:trHeight w:val="1905"/>
      </w:trPr>
      <w:tc>
        <w:tcPr>
          <w:tcW w:w="6966" w:type="dxa"/>
          <w:vAlign w:val="center"/>
        </w:tcPr>
        <w:p w:rsidR="001E5076" w:rsidRPr="004F0FF1" w:rsidRDefault="001E5076" w:rsidP="001E507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 xml:space="preserve">              </w:t>
          </w:r>
          <w:r w:rsidRPr="00EB1A6A">
            <w:rPr>
              <w:noProof/>
              <w:lang w:val="es-ES" w:eastAsia="es-ES"/>
            </w:rPr>
            <w:drawing>
              <wp:inline distT="0" distB="0" distL="0" distR="0" wp14:anchorId="0ED72E72" wp14:editId="701D85EE">
                <wp:extent cx="2131231" cy="646981"/>
                <wp:effectExtent l="0" t="0" r="2540" b="1270"/>
                <wp:docPr id="4" name="Imagen 4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4" b="189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231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5" w:type="dxa"/>
          <w:vAlign w:val="center"/>
        </w:tcPr>
        <w:p w:rsidR="001E5076" w:rsidRDefault="001E5076" w:rsidP="001E5076">
          <w:pPr>
            <w:pStyle w:val="Encabezadoprimerapgina"/>
          </w:pPr>
          <w:r w:rsidRPr="00F36C69">
            <w:t xml:space="preserve">Vicerrectorado </w:t>
          </w:r>
          <w:r>
            <w:t>DE INVESTIGACIÓN</w:t>
          </w:r>
        </w:p>
        <w:p w:rsidR="001E5076" w:rsidRPr="00F36C69" w:rsidRDefault="001E5076" w:rsidP="001E5076">
          <w:pPr>
            <w:pStyle w:val="Encabezadoprimerapgina"/>
          </w:pPr>
          <w:r>
            <w:t xml:space="preserve">               Y TRANSFERENCIA</w:t>
          </w:r>
        </w:p>
        <w:p w:rsidR="001E5076" w:rsidRPr="004C14E4" w:rsidRDefault="001E5076" w:rsidP="001E5076">
          <w:pPr>
            <w:pStyle w:val="Anexo2"/>
            <w:ind w:left="-108"/>
          </w:pPr>
        </w:p>
      </w:tc>
    </w:tr>
  </w:tbl>
  <w:p w:rsidR="00E90722" w:rsidRDefault="00E9072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236293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 xml:space="preserve">              </w:t>
          </w:r>
          <w:r w:rsidR="00CC0064" w:rsidRPr="00EB1A6A">
            <w:rPr>
              <w:noProof/>
              <w:lang w:val="es-ES" w:eastAsia="es-ES"/>
            </w:rPr>
            <w:drawing>
              <wp:inline distT="0" distB="0" distL="0" distR="0">
                <wp:extent cx="2131231" cy="646981"/>
                <wp:effectExtent l="0" t="0" r="2540" b="1270"/>
                <wp:docPr id="6" name="Imagen 6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4" b="189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1231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C7480E" w:rsidP="00F617E8">
          <w:pPr>
            <w:pStyle w:val="Encabezadoprimerapgina"/>
          </w:pPr>
          <w:r>
            <w:t xml:space="preserve">               </w:t>
          </w:r>
          <w:r w:rsidR="00A5459F">
            <w:t>Y TRANSFERENCIA</w:t>
          </w:r>
        </w:p>
        <w:p w:rsidR="00A073D8" w:rsidRPr="004C14E4" w:rsidRDefault="00A073D8" w:rsidP="00F617E8">
          <w:pPr>
            <w:pStyle w:val="Anexo2"/>
            <w:ind w:left="-108"/>
          </w:pP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1063"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2001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001" w:hanging="360"/>
      </w:pPr>
    </w:lvl>
    <w:lvl w:ilvl="4">
      <w:numFmt w:val="bullet"/>
      <w:lvlText w:val="•"/>
      <w:lvlJc w:val="left"/>
      <w:pPr>
        <w:ind w:left="3076" w:hanging="360"/>
      </w:pPr>
    </w:lvl>
    <w:lvl w:ilvl="5">
      <w:numFmt w:val="bullet"/>
      <w:lvlText w:val="•"/>
      <w:lvlJc w:val="left"/>
      <w:pPr>
        <w:ind w:left="4151" w:hanging="360"/>
      </w:pPr>
    </w:lvl>
    <w:lvl w:ilvl="6">
      <w:numFmt w:val="bullet"/>
      <w:lvlText w:val="•"/>
      <w:lvlJc w:val="left"/>
      <w:pPr>
        <w:ind w:left="5226" w:hanging="360"/>
      </w:pPr>
    </w:lvl>
    <w:lvl w:ilvl="7">
      <w:numFmt w:val="bullet"/>
      <w:lvlText w:val="•"/>
      <w:lvlJc w:val="left"/>
      <w:pPr>
        <w:ind w:left="6301" w:hanging="360"/>
      </w:pPr>
    </w:lvl>
    <w:lvl w:ilvl="8">
      <w:numFmt w:val="bullet"/>
      <w:lvlText w:val="•"/>
      <w:lvlJc w:val="left"/>
      <w:pPr>
        <w:ind w:left="7376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84"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30" w:hanging="164"/>
      </w:pPr>
    </w:lvl>
    <w:lvl w:ilvl="2">
      <w:numFmt w:val="bullet"/>
      <w:lvlText w:val="•"/>
      <w:lvlJc w:val="left"/>
      <w:pPr>
        <w:ind w:left="2777" w:hanging="164"/>
      </w:pPr>
    </w:lvl>
    <w:lvl w:ilvl="3">
      <w:numFmt w:val="bullet"/>
      <w:lvlText w:val="•"/>
      <w:lvlJc w:val="left"/>
      <w:pPr>
        <w:ind w:left="3623" w:hanging="164"/>
      </w:pPr>
    </w:lvl>
    <w:lvl w:ilvl="4">
      <w:numFmt w:val="bullet"/>
      <w:lvlText w:val="•"/>
      <w:lvlJc w:val="left"/>
      <w:pPr>
        <w:ind w:left="4469" w:hanging="164"/>
      </w:pPr>
    </w:lvl>
    <w:lvl w:ilvl="5">
      <w:numFmt w:val="bullet"/>
      <w:lvlText w:val="•"/>
      <w:lvlJc w:val="left"/>
      <w:pPr>
        <w:ind w:left="5315" w:hanging="164"/>
      </w:pPr>
    </w:lvl>
    <w:lvl w:ilvl="6">
      <w:numFmt w:val="bullet"/>
      <w:lvlText w:val="•"/>
      <w:lvlJc w:val="left"/>
      <w:pPr>
        <w:ind w:left="6161" w:hanging="164"/>
      </w:pPr>
    </w:lvl>
    <w:lvl w:ilvl="7">
      <w:numFmt w:val="bullet"/>
      <w:lvlText w:val="•"/>
      <w:lvlJc w:val="left"/>
      <w:pPr>
        <w:ind w:left="7007" w:hanging="164"/>
      </w:pPr>
    </w:lvl>
    <w:lvl w:ilvl="8">
      <w:numFmt w:val="bullet"/>
      <w:lvlText w:val="•"/>
      <w:lvlJc w:val="left"/>
      <w:pPr>
        <w:ind w:left="7854" w:hanging="164"/>
      </w:pPr>
    </w:lvl>
  </w:abstractNum>
  <w:abstractNum w:abstractNumId="13" w15:restartNumberingAfterBreak="0">
    <w:nsid w:val="027B5CDD"/>
    <w:multiLevelType w:val="hybridMultilevel"/>
    <w:tmpl w:val="1DF83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D640C"/>
    <w:multiLevelType w:val="hybridMultilevel"/>
    <w:tmpl w:val="3B3CD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415E2"/>
    <w:multiLevelType w:val="hybridMultilevel"/>
    <w:tmpl w:val="D85251C2"/>
    <w:lvl w:ilvl="0" w:tplc="B14C2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F85110"/>
    <w:multiLevelType w:val="hybridMultilevel"/>
    <w:tmpl w:val="A77CC15E"/>
    <w:lvl w:ilvl="0" w:tplc="B156D0FA">
      <w:start w:val="1"/>
      <w:numFmt w:val="upperLetter"/>
      <w:lvlText w:val="%1)"/>
      <w:lvlJc w:val="left"/>
      <w:pPr>
        <w:ind w:left="720" w:hanging="360"/>
      </w:pPr>
      <w:rPr>
        <w:rFonts w:ascii="Trebuchet MS" w:hAnsi="Trebuchet MS" w:cs="Trebuchet MS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536B3"/>
    <w:multiLevelType w:val="hybridMultilevel"/>
    <w:tmpl w:val="D0B07E96"/>
    <w:lvl w:ilvl="0" w:tplc="F0488410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F035A"/>
    <w:multiLevelType w:val="hybridMultilevel"/>
    <w:tmpl w:val="3BC68E38"/>
    <w:lvl w:ilvl="0" w:tplc="287A25E6">
      <w:start w:val="1"/>
      <w:numFmt w:val="upperLetter"/>
      <w:lvlText w:val="%1)"/>
      <w:lvlJc w:val="left"/>
      <w:pPr>
        <w:ind w:left="24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67" w:hanging="360"/>
      </w:pPr>
    </w:lvl>
    <w:lvl w:ilvl="2" w:tplc="0C0A001B" w:tentative="1">
      <w:start w:val="1"/>
      <w:numFmt w:val="lowerRoman"/>
      <w:lvlText w:val="%3."/>
      <w:lvlJc w:val="right"/>
      <w:pPr>
        <w:ind w:left="1687" w:hanging="180"/>
      </w:pPr>
    </w:lvl>
    <w:lvl w:ilvl="3" w:tplc="0C0A000F" w:tentative="1">
      <w:start w:val="1"/>
      <w:numFmt w:val="decimal"/>
      <w:lvlText w:val="%4."/>
      <w:lvlJc w:val="left"/>
      <w:pPr>
        <w:ind w:left="2407" w:hanging="360"/>
      </w:pPr>
    </w:lvl>
    <w:lvl w:ilvl="4" w:tplc="0C0A0019" w:tentative="1">
      <w:start w:val="1"/>
      <w:numFmt w:val="lowerLetter"/>
      <w:lvlText w:val="%5."/>
      <w:lvlJc w:val="left"/>
      <w:pPr>
        <w:ind w:left="3127" w:hanging="360"/>
      </w:pPr>
    </w:lvl>
    <w:lvl w:ilvl="5" w:tplc="0C0A001B" w:tentative="1">
      <w:start w:val="1"/>
      <w:numFmt w:val="lowerRoman"/>
      <w:lvlText w:val="%6."/>
      <w:lvlJc w:val="right"/>
      <w:pPr>
        <w:ind w:left="3847" w:hanging="180"/>
      </w:pPr>
    </w:lvl>
    <w:lvl w:ilvl="6" w:tplc="0C0A000F" w:tentative="1">
      <w:start w:val="1"/>
      <w:numFmt w:val="decimal"/>
      <w:lvlText w:val="%7."/>
      <w:lvlJc w:val="left"/>
      <w:pPr>
        <w:ind w:left="4567" w:hanging="360"/>
      </w:pPr>
    </w:lvl>
    <w:lvl w:ilvl="7" w:tplc="0C0A0019" w:tentative="1">
      <w:start w:val="1"/>
      <w:numFmt w:val="lowerLetter"/>
      <w:lvlText w:val="%8."/>
      <w:lvlJc w:val="left"/>
      <w:pPr>
        <w:ind w:left="5287" w:hanging="360"/>
      </w:pPr>
    </w:lvl>
    <w:lvl w:ilvl="8" w:tplc="0C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53FD503F"/>
    <w:multiLevelType w:val="hybridMultilevel"/>
    <w:tmpl w:val="81D2C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14821"/>
    <w:multiLevelType w:val="hybridMultilevel"/>
    <w:tmpl w:val="CBD421FA"/>
    <w:lvl w:ilvl="0" w:tplc="F0488410">
      <w:start w:val="1"/>
      <w:numFmt w:val="decimal"/>
      <w:lvlText w:val="%1."/>
      <w:lvlJc w:val="left"/>
      <w:pPr>
        <w:ind w:left="720" w:hanging="360"/>
      </w:pPr>
      <w:rPr>
        <w:rFonts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D2"/>
    <w:multiLevelType w:val="hybridMultilevel"/>
    <w:tmpl w:val="013CBE5C"/>
    <w:lvl w:ilvl="0" w:tplc="8B1E65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21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E4"/>
    <w:rsid w:val="000045C2"/>
    <w:rsid w:val="0000486D"/>
    <w:rsid w:val="0002229E"/>
    <w:rsid w:val="00033233"/>
    <w:rsid w:val="00053DA8"/>
    <w:rsid w:val="00083F01"/>
    <w:rsid w:val="000917DA"/>
    <w:rsid w:val="000937A5"/>
    <w:rsid w:val="000B3202"/>
    <w:rsid w:val="000B4242"/>
    <w:rsid w:val="000B5BA1"/>
    <w:rsid w:val="000C4ABE"/>
    <w:rsid w:val="000D5F6C"/>
    <w:rsid w:val="000E4F90"/>
    <w:rsid w:val="000E7A2C"/>
    <w:rsid w:val="000F3F3A"/>
    <w:rsid w:val="00100626"/>
    <w:rsid w:val="00121206"/>
    <w:rsid w:val="00160DAF"/>
    <w:rsid w:val="00163431"/>
    <w:rsid w:val="00170AB7"/>
    <w:rsid w:val="00175B92"/>
    <w:rsid w:val="00176AB5"/>
    <w:rsid w:val="001938C7"/>
    <w:rsid w:val="001A43EF"/>
    <w:rsid w:val="001A5B3C"/>
    <w:rsid w:val="001C7908"/>
    <w:rsid w:val="001D42BB"/>
    <w:rsid w:val="001D6797"/>
    <w:rsid w:val="001E0866"/>
    <w:rsid w:val="001E33C4"/>
    <w:rsid w:val="001E5076"/>
    <w:rsid w:val="001E5E0F"/>
    <w:rsid w:val="001F0D60"/>
    <w:rsid w:val="001F6EF3"/>
    <w:rsid w:val="00204108"/>
    <w:rsid w:val="002127E8"/>
    <w:rsid w:val="00217CA0"/>
    <w:rsid w:val="0023629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2F3FF8"/>
    <w:rsid w:val="003036D5"/>
    <w:rsid w:val="00307C27"/>
    <w:rsid w:val="003262F5"/>
    <w:rsid w:val="00340944"/>
    <w:rsid w:val="00350A9E"/>
    <w:rsid w:val="00372F18"/>
    <w:rsid w:val="00380BF5"/>
    <w:rsid w:val="0038787C"/>
    <w:rsid w:val="00397D11"/>
    <w:rsid w:val="003A1CC1"/>
    <w:rsid w:val="003B25F1"/>
    <w:rsid w:val="003B2A72"/>
    <w:rsid w:val="003D51E1"/>
    <w:rsid w:val="003D5A74"/>
    <w:rsid w:val="003D6A90"/>
    <w:rsid w:val="003F0400"/>
    <w:rsid w:val="003F195D"/>
    <w:rsid w:val="003F7E58"/>
    <w:rsid w:val="00402498"/>
    <w:rsid w:val="00403645"/>
    <w:rsid w:val="00407189"/>
    <w:rsid w:val="004141F3"/>
    <w:rsid w:val="00417606"/>
    <w:rsid w:val="004179D1"/>
    <w:rsid w:val="00423931"/>
    <w:rsid w:val="00441E3F"/>
    <w:rsid w:val="00451BF2"/>
    <w:rsid w:val="00456AAC"/>
    <w:rsid w:val="00463404"/>
    <w:rsid w:val="00470B0F"/>
    <w:rsid w:val="004856C3"/>
    <w:rsid w:val="004A542B"/>
    <w:rsid w:val="004B6D74"/>
    <w:rsid w:val="004C14E4"/>
    <w:rsid w:val="004C6105"/>
    <w:rsid w:val="004D76F2"/>
    <w:rsid w:val="004F0FF1"/>
    <w:rsid w:val="004F317C"/>
    <w:rsid w:val="004F3FC9"/>
    <w:rsid w:val="004F6F87"/>
    <w:rsid w:val="00510C65"/>
    <w:rsid w:val="0051139F"/>
    <w:rsid w:val="00540F00"/>
    <w:rsid w:val="00545F49"/>
    <w:rsid w:val="00553801"/>
    <w:rsid w:val="0057292B"/>
    <w:rsid w:val="005825E1"/>
    <w:rsid w:val="005A2E1D"/>
    <w:rsid w:val="005D1184"/>
    <w:rsid w:val="005D7083"/>
    <w:rsid w:val="005E0E49"/>
    <w:rsid w:val="005E1513"/>
    <w:rsid w:val="005F73FC"/>
    <w:rsid w:val="00605B32"/>
    <w:rsid w:val="0060761C"/>
    <w:rsid w:val="006306F2"/>
    <w:rsid w:val="00647E1D"/>
    <w:rsid w:val="006571FB"/>
    <w:rsid w:val="006579E4"/>
    <w:rsid w:val="006749DE"/>
    <w:rsid w:val="00690A79"/>
    <w:rsid w:val="006917C7"/>
    <w:rsid w:val="00693FA1"/>
    <w:rsid w:val="0069788B"/>
    <w:rsid w:val="006A2007"/>
    <w:rsid w:val="006A46C4"/>
    <w:rsid w:val="006A701F"/>
    <w:rsid w:val="006B26F6"/>
    <w:rsid w:val="006B43A2"/>
    <w:rsid w:val="006C5EC4"/>
    <w:rsid w:val="006E7E3A"/>
    <w:rsid w:val="007027E2"/>
    <w:rsid w:val="0070395B"/>
    <w:rsid w:val="007059CC"/>
    <w:rsid w:val="00711A13"/>
    <w:rsid w:val="007125D4"/>
    <w:rsid w:val="00716304"/>
    <w:rsid w:val="007171BA"/>
    <w:rsid w:val="00733BFC"/>
    <w:rsid w:val="007763A3"/>
    <w:rsid w:val="007A5986"/>
    <w:rsid w:val="007E4239"/>
    <w:rsid w:val="007E57E2"/>
    <w:rsid w:val="007E78CF"/>
    <w:rsid w:val="007E7C32"/>
    <w:rsid w:val="007F1B6C"/>
    <w:rsid w:val="007F31E0"/>
    <w:rsid w:val="0080017B"/>
    <w:rsid w:val="00801CB0"/>
    <w:rsid w:val="00824893"/>
    <w:rsid w:val="00835864"/>
    <w:rsid w:val="0084277C"/>
    <w:rsid w:val="008806F0"/>
    <w:rsid w:val="00880C6B"/>
    <w:rsid w:val="008827D1"/>
    <w:rsid w:val="0088754E"/>
    <w:rsid w:val="0088784B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479FA"/>
    <w:rsid w:val="00973DDF"/>
    <w:rsid w:val="00976B6C"/>
    <w:rsid w:val="00982F29"/>
    <w:rsid w:val="00994A6D"/>
    <w:rsid w:val="00995524"/>
    <w:rsid w:val="009B4EC6"/>
    <w:rsid w:val="009B50E6"/>
    <w:rsid w:val="009B6DC9"/>
    <w:rsid w:val="009C05BF"/>
    <w:rsid w:val="009E3095"/>
    <w:rsid w:val="009E6CE0"/>
    <w:rsid w:val="009F483C"/>
    <w:rsid w:val="00A073D8"/>
    <w:rsid w:val="00A2139C"/>
    <w:rsid w:val="00A275A1"/>
    <w:rsid w:val="00A27F54"/>
    <w:rsid w:val="00A3016A"/>
    <w:rsid w:val="00A3354F"/>
    <w:rsid w:val="00A40634"/>
    <w:rsid w:val="00A41C91"/>
    <w:rsid w:val="00A46687"/>
    <w:rsid w:val="00A516E4"/>
    <w:rsid w:val="00A5459F"/>
    <w:rsid w:val="00A57C2C"/>
    <w:rsid w:val="00A6572D"/>
    <w:rsid w:val="00A72BCC"/>
    <w:rsid w:val="00A86283"/>
    <w:rsid w:val="00AA1E33"/>
    <w:rsid w:val="00AA431D"/>
    <w:rsid w:val="00AA46D3"/>
    <w:rsid w:val="00AB4C99"/>
    <w:rsid w:val="00AC51BB"/>
    <w:rsid w:val="00AF3859"/>
    <w:rsid w:val="00AF5D45"/>
    <w:rsid w:val="00B168E4"/>
    <w:rsid w:val="00B27F47"/>
    <w:rsid w:val="00B351EF"/>
    <w:rsid w:val="00B45E16"/>
    <w:rsid w:val="00B464E2"/>
    <w:rsid w:val="00B47F51"/>
    <w:rsid w:val="00B54731"/>
    <w:rsid w:val="00B5713F"/>
    <w:rsid w:val="00B7131A"/>
    <w:rsid w:val="00B76633"/>
    <w:rsid w:val="00B808EB"/>
    <w:rsid w:val="00B864B6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0019"/>
    <w:rsid w:val="00BE22F7"/>
    <w:rsid w:val="00BE3695"/>
    <w:rsid w:val="00BE4D4C"/>
    <w:rsid w:val="00C10AAF"/>
    <w:rsid w:val="00C1678C"/>
    <w:rsid w:val="00C26759"/>
    <w:rsid w:val="00C30B83"/>
    <w:rsid w:val="00C4133C"/>
    <w:rsid w:val="00C47726"/>
    <w:rsid w:val="00C478EA"/>
    <w:rsid w:val="00C57F10"/>
    <w:rsid w:val="00C7480E"/>
    <w:rsid w:val="00C9183C"/>
    <w:rsid w:val="00CA4D22"/>
    <w:rsid w:val="00CA7DDA"/>
    <w:rsid w:val="00CB7302"/>
    <w:rsid w:val="00CB7DAE"/>
    <w:rsid w:val="00CC0064"/>
    <w:rsid w:val="00CD05D9"/>
    <w:rsid w:val="00CD280C"/>
    <w:rsid w:val="00CD610B"/>
    <w:rsid w:val="00CD76E5"/>
    <w:rsid w:val="00CE72A6"/>
    <w:rsid w:val="00CF3CFA"/>
    <w:rsid w:val="00D061CA"/>
    <w:rsid w:val="00D115B7"/>
    <w:rsid w:val="00D12615"/>
    <w:rsid w:val="00D225E5"/>
    <w:rsid w:val="00D35441"/>
    <w:rsid w:val="00D522A0"/>
    <w:rsid w:val="00D56543"/>
    <w:rsid w:val="00D645A9"/>
    <w:rsid w:val="00D7493B"/>
    <w:rsid w:val="00D761B6"/>
    <w:rsid w:val="00D87C54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DE4E12"/>
    <w:rsid w:val="00E53BC3"/>
    <w:rsid w:val="00E668A0"/>
    <w:rsid w:val="00E74BCD"/>
    <w:rsid w:val="00E75FDE"/>
    <w:rsid w:val="00E90722"/>
    <w:rsid w:val="00E93671"/>
    <w:rsid w:val="00EB3AB1"/>
    <w:rsid w:val="00EC3B1B"/>
    <w:rsid w:val="00EE7485"/>
    <w:rsid w:val="00F0533B"/>
    <w:rsid w:val="00F15C9A"/>
    <w:rsid w:val="00F227F3"/>
    <w:rsid w:val="00F35478"/>
    <w:rsid w:val="00F36C69"/>
    <w:rsid w:val="00F555BE"/>
    <w:rsid w:val="00F617E8"/>
    <w:rsid w:val="00F649C7"/>
    <w:rsid w:val="00F672B7"/>
    <w:rsid w:val="00F7050D"/>
    <w:rsid w:val="00F81895"/>
    <w:rsid w:val="00F82E1A"/>
    <w:rsid w:val="00F87798"/>
    <w:rsid w:val="00F87B7F"/>
    <w:rsid w:val="00F93888"/>
    <w:rsid w:val="00FA07E2"/>
    <w:rsid w:val="00FB7331"/>
    <w:rsid w:val="00FC01C6"/>
    <w:rsid w:val="00FC31C5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5A1B9"/>
  <w15:chartTrackingRefBased/>
  <w15:docId w15:val="{575BC5DA-54E3-4A6E-8FF1-5D556B2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D6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6306F2"/>
    <w:pPr>
      <w:keepNext/>
      <w:keepLines/>
      <w:spacing w:before="240" w:line="360" w:lineRule="auto"/>
      <w:jc w:val="both"/>
      <w:outlineLvl w:val="0"/>
    </w:pPr>
    <w:rPr>
      <w:rFonts w:ascii="Trebuchet MS" w:eastAsiaTheme="majorEastAsia" w:hAnsi="Trebuchet MS" w:cstheme="majorBidi"/>
      <w:b/>
      <w:bCs/>
      <w:color w:val="D22020"/>
      <w:sz w:val="32"/>
      <w:szCs w:val="32"/>
      <w:lang w:val="es-ES_tradnl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3"/>
    </w:pPr>
    <w:rPr>
      <w:rFonts w:ascii="Trebuchet MS" w:eastAsiaTheme="majorEastAsia" w:hAnsi="Trebuchet MS" w:cstheme="majorBidi"/>
      <w:b/>
      <w:bCs/>
      <w:color w:val="D22020"/>
      <w:sz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4"/>
    </w:pPr>
    <w:rPr>
      <w:rFonts w:ascii="Trebuchet MS" w:eastAsiaTheme="majorEastAsia" w:hAnsi="Trebuchet MS" w:cstheme="majorBidi"/>
      <w:b/>
      <w:bCs/>
      <w:color w:val="D22020"/>
      <w:sz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5"/>
    </w:pPr>
    <w:rPr>
      <w:rFonts w:ascii="Trebuchet MS" w:eastAsiaTheme="majorEastAsia" w:hAnsi="Trebuchet MS" w:cstheme="majorBidi"/>
      <w:b/>
      <w:bCs/>
      <w:color w:val="404040"/>
      <w:sz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line="360" w:lineRule="auto"/>
      <w:jc w:val="both"/>
      <w:outlineLvl w:val="6"/>
    </w:pPr>
    <w:rPr>
      <w:rFonts w:ascii="Trebuchet MS" w:eastAsiaTheme="majorEastAsia" w:hAnsi="Trebuchet MS" w:cstheme="majorBidi"/>
      <w:i/>
      <w:iCs/>
      <w:color w:val="404040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  <w:spacing w:after="200" w:line="360" w:lineRule="auto"/>
      <w:jc w:val="both"/>
    </w:pPr>
    <w:rPr>
      <w:rFonts w:ascii="Trebuchet MS" w:hAnsi="Trebuchet MS"/>
      <w:sz w:val="20"/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pPr>
      <w:spacing w:after="200" w:line="360" w:lineRule="auto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pPr>
      <w:spacing w:after="200" w:line="360" w:lineRule="auto"/>
      <w:jc w:val="both"/>
    </w:pPr>
    <w:rPr>
      <w:rFonts w:ascii="Trebuchet MS" w:hAnsi="Trebuchet MS"/>
      <w:color w:val="808080"/>
      <w:sz w:val="16"/>
      <w:lang w:val="es-ES_tradnl"/>
    </w:rPr>
  </w:style>
  <w:style w:type="paragraph" w:customStyle="1" w:styleId="Piedepginaderecha">
    <w:name w:val="Pie de página derecha"/>
    <w:basedOn w:val="Normal"/>
    <w:rsid w:val="00B351EF"/>
    <w:pPr>
      <w:spacing w:after="200" w:line="360" w:lineRule="auto"/>
      <w:jc w:val="right"/>
    </w:pPr>
    <w:rPr>
      <w:rFonts w:ascii="Trebuchet MS" w:hAnsi="Trebuchet MS"/>
      <w:color w:val="808080"/>
      <w:sz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/>
    </w:pPr>
    <w:rPr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1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1678C"/>
    <w:pPr>
      <w:widowControl w:val="0"/>
      <w:autoSpaceDE w:val="0"/>
      <w:autoSpaceDN w:val="0"/>
      <w:adjustRightInd w:val="0"/>
      <w:spacing w:before="21"/>
      <w:ind w:left="921"/>
    </w:pPr>
    <w:rPr>
      <w:rFonts w:ascii="Calibri" w:eastAsiaTheme="minorEastAsia" w:hAnsi="Calibri" w:cs="Calibr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78C"/>
    <w:rPr>
      <w:rFonts w:ascii="Calibri" w:eastAsiaTheme="minorEastAsia" w:hAnsi="Calibri" w:cs="Calibri"/>
      <w:sz w:val="22"/>
      <w:szCs w:val="2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5380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3801"/>
    <w:rPr>
      <w:rFonts w:ascii="Calibri" w:eastAsiaTheme="minorHAnsi" w:hAnsi="Calibri" w:cs="Consolas"/>
      <w:sz w:val="22"/>
      <w:szCs w:val="21"/>
      <w:lang w:val="es-ES" w:eastAsia="en-US"/>
    </w:rPr>
  </w:style>
  <w:style w:type="character" w:customStyle="1" w:styleId="summary">
    <w:name w:val="summary"/>
    <w:basedOn w:val="Fuentedeprrafopredeter"/>
    <w:rsid w:val="00553801"/>
  </w:style>
  <w:style w:type="paragraph" w:customStyle="1" w:styleId="Default">
    <w:name w:val="Default"/>
    <w:rsid w:val="00693FA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paragraph" w:customStyle="1" w:styleId="HTMLBody">
    <w:name w:val="HTML Body"/>
    <w:rsid w:val="006C5EC4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Prrafodelista">
    <w:name w:val="List Paragraph"/>
    <w:basedOn w:val="Normal"/>
    <w:uiPriority w:val="72"/>
    <w:rsid w:val="006C5EC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6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erencia.usal.es/convocatoria-interna-ayudas-juan-de-la-cierv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i.gob.es/convocatorias/buscador-convocatorias/ayudas-contratos-juan-cierva-2023/convocatori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F0F07-3962-4C3D-A9DF-835E9977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26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2568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serv.agi@usal.es</cp:lastModifiedBy>
  <cp:revision>7</cp:revision>
  <cp:lastPrinted>2021-05-19T09:29:00Z</cp:lastPrinted>
  <dcterms:created xsi:type="dcterms:W3CDTF">2023-12-12T16:12:00Z</dcterms:created>
  <dcterms:modified xsi:type="dcterms:W3CDTF">2024-01-15T11:36:00Z</dcterms:modified>
</cp:coreProperties>
</file>